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25"/>
        <w:ind w:left="8931" w:hanging="0"/>
        <w:jc w:val="center"/>
        <w:rPr>
          <w:rStyle w:val="7"/>
          <w:b/>
          <w:b/>
          <w:bCs/>
          <w:sz w:val="28"/>
          <w:szCs w:val="28"/>
        </w:rPr>
      </w:pPr>
      <w:r>
        <w:rPr>
          <w:rStyle w:val="Style18"/>
          <w:b w:val="false"/>
          <w:bCs/>
          <w:sz w:val="28"/>
          <w:szCs w:val="28"/>
        </w:rPr>
        <w:t>приложение № 1</w:t>
      </w:r>
    </w:p>
    <w:p>
      <w:pPr>
        <w:pStyle w:val="110"/>
        <w:ind w:left="8931" w:right="18" w:hanging="0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>
      <w:pPr>
        <w:pStyle w:val="110"/>
        <w:ind w:left="8931" w:right="18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25"/>
        <w:jc w:val="right"/>
        <w:rPr/>
      </w:pPr>
      <w:r>
        <w:rPr/>
      </w:r>
    </w:p>
    <w:p>
      <w:pPr>
        <w:pStyle w:val="25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>
      <w:pPr>
        <w:pStyle w:val="25"/>
        <w:jc w:val="center"/>
        <w:rPr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>Капитальный ремонт и ремонт автомобильных дорог местного значения Кавказского сельского поселения Кавказского района на 2015-202</w:t>
      </w:r>
      <w:r>
        <w:rPr>
          <w:rFonts w:eastAsia="Arial" w:cs="Times New Roman"/>
          <w:bCs/>
          <w:color w:val="00000A"/>
          <w:kern w:val="0"/>
          <w:sz w:val="28"/>
          <w:szCs w:val="28"/>
          <w:lang w:val="ru-RU" w:eastAsia="zh-CN" w:bidi="ar-SA"/>
        </w:rPr>
        <w:t>2</w:t>
      </w:r>
      <w:r>
        <w:rPr>
          <w:bCs/>
          <w:sz w:val="28"/>
          <w:szCs w:val="28"/>
        </w:rPr>
        <w:t xml:space="preserve"> годы» </w:t>
      </w:r>
    </w:p>
    <w:p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89"/>
        <w:gridCol w:w="4441"/>
        <w:gridCol w:w="1364"/>
        <w:gridCol w:w="1031"/>
        <w:gridCol w:w="781"/>
        <w:gridCol w:w="901"/>
        <w:gridCol w:w="917"/>
        <w:gridCol w:w="912"/>
        <w:gridCol w:w="910"/>
        <w:gridCol w:w="906"/>
        <w:gridCol w:w="959"/>
        <w:gridCol w:w="958"/>
      </w:tblGrid>
      <w:tr>
        <w:trPr>
          <w:trHeight w:val="386" w:hRule="atLeast"/>
        </w:trPr>
        <w:tc>
          <w:tcPr>
            <w:tcW w:w="4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п\п</w:t>
            </w:r>
          </w:p>
        </w:tc>
        <w:tc>
          <w:tcPr>
            <w:tcW w:w="44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Наименование целевого показателя</w:t>
            </w:r>
          </w:p>
        </w:tc>
        <w:tc>
          <w:tcPr>
            <w:tcW w:w="13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10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spacing w:lineRule="auto" w:line="204" w:before="240" w:after="200"/>
              <w:jc w:val="center"/>
              <w:rPr/>
            </w:pPr>
            <w:r>
              <w:rPr/>
              <w:t>статус*</w:t>
            </w:r>
          </w:p>
        </w:tc>
        <w:tc>
          <w:tcPr>
            <w:tcW w:w="724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44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36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0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2015 год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2016 год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2017 год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2021 год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25"/>
              <w:widowControl w:val="false"/>
              <w:snapToGrid w:val="false"/>
              <w:spacing w:lineRule="auto" w:line="204"/>
              <w:jc w:val="center"/>
              <w:rPr/>
            </w:pPr>
            <w:r>
              <w:rPr/>
              <w:t>2022 год</w:t>
            </w:r>
          </w:p>
        </w:tc>
      </w:tr>
      <w:tr>
        <w:trPr>
          <w:trHeight w:val="259" w:hRule="atLeast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4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6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8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9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12</w:t>
            </w:r>
          </w:p>
        </w:tc>
      </w:tr>
      <w:tr>
        <w:trPr>
          <w:trHeight w:val="297" w:hRule="atLeast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63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rPr/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</w:t>
            </w:r>
            <w:bookmarkStart w:id="0" w:name="_GoBack"/>
            <w:bookmarkEnd w:id="0"/>
            <w:r>
              <w:rPr>
                <w:rFonts w:eastAsia="Arial" w:cs="Times New Roman"/>
                <w:bCs/>
                <w:color w:val="00000A"/>
                <w:kern w:val="0"/>
                <w:sz w:val="24"/>
                <w:szCs w:val="24"/>
                <w:lang w:val="ru-RU" w:eastAsia="zh-CN" w:bidi="ar-SA"/>
              </w:rPr>
              <w:t>2</w:t>
            </w:r>
            <w:r>
              <w:rPr>
                <w:bCs/>
              </w:rPr>
              <w:t xml:space="preserve"> годы»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25"/>
              <w:widowControl w:val="false"/>
              <w:snapToGrid w:val="false"/>
              <w:rPr>
                <w:rStyle w:val="1"/>
              </w:rPr>
            </w:pPr>
            <w:r>
              <w:rPr/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25"/>
              <w:widowControl w:val="false"/>
              <w:snapToGrid w:val="false"/>
              <w:rPr>
                <w:rStyle w:val="1"/>
              </w:rPr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300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400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200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1000</w:t>
            </w:r>
          </w:p>
        </w:tc>
      </w:tr>
      <w:tr>
        <w:trPr>
          <w:trHeight w:val="269" w:hRule="atLeast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25"/>
              <w:widowControl w:val="false"/>
              <w:snapToGrid w:val="false"/>
              <w:spacing w:lineRule="auto" w:line="240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800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25"/>
              <w:widowControl w:val="false"/>
              <w:snapToGrid w:val="false"/>
              <w:jc w:val="center"/>
              <w:rPr/>
            </w:pPr>
            <w:r>
              <w:rPr/>
              <w:t>500</w:t>
            </w:r>
          </w:p>
        </w:tc>
      </w:tr>
    </w:tbl>
    <w:p>
      <w:pPr>
        <w:pStyle w:val="25"/>
        <w:jc w:val="both"/>
        <w:rPr/>
      </w:pPr>
      <w:r>
        <w:rPr/>
      </w:r>
    </w:p>
    <w:p>
      <w:pPr>
        <w:pStyle w:val="25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25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25"/>
        <w:ind w:left="284" w:hanging="0"/>
        <w:jc w:val="both"/>
        <w:rPr>
          <w:rStyle w:val="Style18"/>
          <w:b w:val="false"/>
          <w:b w:val="false"/>
          <w:bCs/>
          <w:sz w:val="28"/>
          <w:szCs w:val="28"/>
        </w:rPr>
      </w:pPr>
      <w:r>
        <w:rPr>
          <w:rStyle w:val="Style18"/>
          <w:b w:val="false"/>
          <w:bCs/>
          <w:sz w:val="28"/>
          <w:szCs w:val="28"/>
        </w:rPr>
        <w:t>Глава Кавказского сельского поселения</w:t>
      </w:r>
    </w:p>
    <w:p>
      <w:pPr>
        <w:pStyle w:val="25"/>
        <w:ind w:left="284" w:hanging="0"/>
        <w:jc w:val="both"/>
        <w:rPr>
          <w:b/>
          <w:b/>
        </w:rPr>
      </w:pPr>
      <w:r>
        <w:rPr>
          <w:rStyle w:val="Style18"/>
          <w:b w:val="false"/>
          <w:bCs/>
          <w:sz w:val="28"/>
          <w:szCs w:val="28"/>
        </w:rPr>
        <w:t xml:space="preserve">Кавказского района                   </w:t>
        <w:tab/>
        <w:tab/>
        <w:tab/>
        <w:tab/>
        <w:tab/>
        <w:tab/>
        <w:tab/>
        <w:tab/>
        <w:tab/>
        <w:tab/>
        <w:t xml:space="preserve">                              О.Г.Мясищева</w:t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567" w:top="709" w:footer="568" w:bottom="62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4f3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4f37"/>
    <w:rPr/>
  </w:style>
  <w:style w:type="character" w:styleId="WW8Num1z1" w:customStyle="1">
    <w:name w:val="WW8Num1z1"/>
    <w:qFormat/>
    <w:rsid w:val="003d4f37"/>
    <w:rPr/>
  </w:style>
  <w:style w:type="character" w:styleId="WW8Num1z2" w:customStyle="1">
    <w:name w:val="WW8Num1z2"/>
    <w:qFormat/>
    <w:rsid w:val="003d4f37"/>
    <w:rPr/>
  </w:style>
  <w:style w:type="character" w:styleId="WW8Num1z3" w:customStyle="1">
    <w:name w:val="WW8Num1z3"/>
    <w:qFormat/>
    <w:rsid w:val="003d4f37"/>
    <w:rPr/>
  </w:style>
  <w:style w:type="character" w:styleId="WW8Num1z4" w:customStyle="1">
    <w:name w:val="WW8Num1z4"/>
    <w:qFormat/>
    <w:rsid w:val="003d4f37"/>
    <w:rPr/>
  </w:style>
  <w:style w:type="character" w:styleId="WW8Num1z5" w:customStyle="1">
    <w:name w:val="WW8Num1z5"/>
    <w:qFormat/>
    <w:rsid w:val="003d4f37"/>
    <w:rPr/>
  </w:style>
  <w:style w:type="character" w:styleId="WW8Num1z6" w:customStyle="1">
    <w:name w:val="WW8Num1z6"/>
    <w:qFormat/>
    <w:rsid w:val="003d4f37"/>
    <w:rPr/>
  </w:style>
  <w:style w:type="character" w:styleId="WW8Num1z7" w:customStyle="1">
    <w:name w:val="WW8Num1z7"/>
    <w:qFormat/>
    <w:rsid w:val="003d4f37"/>
    <w:rPr/>
  </w:style>
  <w:style w:type="character" w:styleId="WW8Num1z8" w:customStyle="1">
    <w:name w:val="WW8Num1z8"/>
    <w:qFormat/>
    <w:rsid w:val="003d4f37"/>
    <w:rPr/>
  </w:style>
  <w:style w:type="character" w:styleId="WW8Num2z0" w:customStyle="1">
    <w:name w:val="WW8Num2z0"/>
    <w:qFormat/>
    <w:rsid w:val="003d4f37"/>
    <w:rPr/>
  </w:style>
  <w:style w:type="character" w:styleId="WW8Num2z1" w:customStyle="1">
    <w:name w:val="WW8Num2z1"/>
    <w:qFormat/>
    <w:rsid w:val="003d4f37"/>
    <w:rPr/>
  </w:style>
  <w:style w:type="character" w:styleId="WW8Num2z2" w:customStyle="1">
    <w:name w:val="WW8Num2z2"/>
    <w:qFormat/>
    <w:rsid w:val="003d4f37"/>
    <w:rPr/>
  </w:style>
  <w:style w:type="character" w:styleId="WW8Num2z3" w:customStyle="1">
    <w:name w:val="WW8Num2z3"/>
    <w:qFormat/>
    <w:rsid w:val="003d4f37"/>
    <w:rPr/>
  </w:style>
  <w:style w:type="character" w:styleId="WW8Num2z4" w:customStyle="1">
    <w:name w:val="WW8Num2z4"/>
    <w:qFormat/>
    <w:rsid w:val="003d4f37"/>
    <w:rPr/>
  </w:style>
  <w:style w:type="character" w:styleId="WW8Num2z5" w:customStyle="1">
    <w:name w:val="WW8Num2z5"/>
    <w:qFormat/>
    <w:rsid w:val="003d4f37"/>
    <w:rPr/>
  </w:style>
  <w:style w:type="character" w:styleId="WW8Num2z6" w:customStyle="1">
    <w:name w:val="WW8Num2z6"/>
    <w:qFormat/>
    <w:rsid w:val="003d4f37"/>
    <w:rPr/>
  </w:style>
  <w:style w:type="character" w:styleId="WW8Num2z7" w:customStyle="1">
    <w:name w:val="WW8Num2z7"/>
    <w:qFormat/>
    <w:rsid w:val="003d4f37"/>
    <w:rPr/>
  </w:style>
  <w:style w:type="character" w:styleId="WW8Num2z8" w:customStyle="1">
    <w:name w:val="WW8Num2z8"/>
    <w:qFormat/>
    <w:rsid w:val="003d4f37"/>
    <w:rPr/>
  </w:style>
  <w:style w:type="character" w:styleId="WW8Num3z0" w:customStyle="1">
    <w:name w:val="WW8Num3z0"/>
    <w:qFormat/>
    <w:rsid w:val="003d4f37"/>
    <w:rPr/>
  </w:style>
  <w:style w:type="character" w:styleId="WW8Num3z1" w:customStyle="1">
    <w:name w:val="WW8Num3z1"/>
    <w:qFormat/>
    <w:rsid w:val="003d4f37"/>
    <w:rPr/>
  </w:style>
  <w:style w:type="character" w:styleId="WW8Num3z2" w:customStyle="1">
    <w:name w:val="WW8Num3z2"/>
    <w:qFormat/>
    <w:rsid w:val="003d4f37"/>
    <w:rPr/>
  </w:style>
  <w:style w:type="character" w:styleId="WW8Num3z3" w:customStyle="1">
    <w:name w:val="WW8Num3z3"/>
    <w:qFormat/>
    <w:rsid w:val="003d4f37"/>
    <w:rPr/>
  </w:style>
  <w:style w:type="character" w:styleId="WW8Num3z4" w:customStyle="1">
    <w:name w:val="WW8Num3z4"/>
    <w:qFormat/>
    <w:rsid w:val="003d4f37"/>
    <w:rPr/>
  </w:style>
  <w:style w:type="character" w:styleId="WW8Num3z5" w:customStyle="1">
    <w:name w:val="WW8Num3z5"/>
    <w:qFormat/>
    <w:rsid w:val="003d4f37"/>
    <w:rPr/>
  </w:style>
  <w:style w:type="character" w:styleId="WW8Num3z6" w:customStyle="1">
    <w:name w:val="WW8Num3z6"/>
    <w:qFormat/>
    <w:rsid w:val="003d4f37"/>
    <w:rPr/>
  </w:style>
  <w:style w:type="character" w:styleId="WW8Num3z7" w:customStyle="1">
    <w:name w:val="WW8Num3z7"/>
    <w:qFormat/>
    <w:rsid w:val="003d4f37"/>
    <w:rPr/>
  </w:style>
  <w:style w:type="character" w:styleId="WW8Num3z8" w:customStyle="1">
    <w:name w:val="WW8Num3z8"/>
    <w:qFormat/>
    <w:rsid w:val="003d4f37"/>
    <w:rPr/>
  </w:style>
  <w:style w:type="character" w:styleId="13" w:customStyle="1">
    <w:name w:val="Основной шрифт абзаца13"/>
    <w:qFormat/>
    <w:rsid w:val="003d4f37"/>
    <w:rPr/>
  </w:style>
  <w:style w:type="character" w:styleId="12" w:customStyle="1">
    <w:name w:val="Основной шрифт абзаца12"/>
    <w:qFormat/>
    <w:rsid w:val="003d4f37"/>
    <w:rPr/>
  </w:style>
  <w:style w:type="character" w:styleId="11" w:customStyle="1">
    <w:name w:val="Основной шрифт абзаца11"/>
    <w:qFormat/>
    <w:rsid w:val="003d4f37"/>
    <w:rPr/>
  </w:style>
  <w:style w:type="character" w:styleId="10" w:customStyle="1">
    <w:name w:val="Основной шрифт абзаца10"/>
    <w:qFormat/>
    <w:rsid w:val="003d4f37"/>
    <w:rPr/>
  </w:style>
  <w:style w:type="character" w:styleId="9" w:customStyle="1">
    <w:name w:val="Основной шрифт абзаца9"/>
    <w:qFormat/>
    <w:rsid w:val="003d4f37"/>
    <w:rPr/>
  </w:style>
  <w:style w:type="character" w:styleId="8" w:customStyle="1">
    <w:name w:val="Основной шрифт абзаца8"/>
    <w:qFormat/>
    <w:rsid w:val="003d4f37"/>
    <w:rPr/>
  </w:style>
  <w:style w:type="character" w:styleId="AbsatzStandardschriftart" w:customStyle="1">
    <w:name w:val="Absatz-Standardschriftart"/>
    <w:qFormat/>
    <w:rsid w:val="003d4f37"/>
    <w:rPr/>
  </w:style>
  <w:style w:type="character" w:styleId="WWAbsatzStandardschriftart" w:customStyle="1">
    <w:name w:val="WW-Absatz-Standardschriftart"/>
    <w:qFormat/>
    <w:rsid w:val="003d4f37"/>
    <w:rPr/>
  </w:style>
  <w:style w:type="character" w:styleId="WWAbsatzStandardschriftart1" w:customStyle="1">
    <w:name w:val="WW-Absatz-Standardschriftart1"/>
    <w:qFormat/>
    <w:rsid w:val="003d4f37"/>
    <w:rPr/>
  </w:style>
  <w:style w:type="character" w:styleId="WWAbsatzStandardschriftart11" w:customStyle="1">
    <w:name w:val="WW-Absatz-Standardschriftart11"/>
    <w:qFormat/>
    <w:rsid w:val="003d4f37"/>
    <w:rPr/>
  </w:style>
  <w:style w:type="character" w:styleId="6" w:customStyle="1">
    <w:name w:val="Основной шрифт абзаца6"/>
    <w:qFormat/>
    <w:rsid w:val="003d4f37"/>
    <w:rPr/>
  </w:style>
  <w:style w:type="character" w:styleId="WWAbsatzStandardschriftart111" w:customStyle="1">
    <w:name w:val="WW-Absatz-Standardschriftart111"/>
    <w:qFormat/>
    <w:rsid w:val="003d4f37"/>
    <w:rPr/>
  </w:style>
  <w:style w:type="character" w:styleId="WWAbsatzStandardschriftart1111" w:customStyle="1">
    <w:name w:val="WW-Absatz-Standardschriftart1111"/>
    <w:qFormat/>
    <w:rsid w:val="003d4f37"/>
    <w:rPr/>
  </w:style>
  <w:style w:type="character" w:styleId="5" w:customStyle="1">
    <w:name w:val="Основной шрифт абзаца5"/>
    <w:qFormat/>
    <w:rsid w:val="003d4f37"/>
    <w:rPr/>
  </w:style>
  <w:style w:type="character" w:styleId="WWAbsatzStandardschriftart11111" w:customStyle="1">
    <w:name w:val="WW-Absatz-Standardschriftart11111"/>
    <w:qFormat/>
    <w:rsid w:val="003d4f37"/>
    <w:rPr/>
  </w:style>
  <w:style w:type="character" w:styleId="WWAbsatzStandardschriftart111111" w:customStyle="1">
    <w:name w:val="WW-Absatz-Standardschriftart111111"/>
    <w:qFormat/>
    <w:rsid w:val="003d4f37"/>
    <w:rPr/>
  </w:style>
  <w:style w:type="character" w:styleId="WWAbsatzStandardschriftart1111111" w:customStyle="1">
    <w:name w:val="WW-Absatz-Standardschriftart1111111"/>
    <w:qFormat/>
    <w:rsid w:val="003d4f37"/>
    <w:rPr/>
  </w:style>
  <w:style w:type="character" w:styleId="WWAbsatzStandardschriftart11111111" w:customStyle="1">
    <w:name w:val="WW-Absatz-Standardschriftart11111111"/>
    <w:qFormat/>
    <w:rsid w:val="003d4f37"/>
    <w:rPr/>
  </w:style>
  <w:style w:type="character" w:styleId="WWAbsatzStandardschriftart111111111" w:customStyle="1">
    <w:name w:val="WW-Absatz-Standardschriftart111111111"/>
    <w:qFormat/>
    <w:rsid w:val="003d4f37"/>
    <w:rPr/>
  </w:style>
  <w:style w:type="character" w:styleId="WWAbsatzStandardschriftart1111111111" w:customStyle="1">
    <w:name w:val="WW-Absatz-Standardschriftart1111111111"/>
    <w:qFormat/>
    <w:rsid w:val="003d4f37"/>
    <w:rPr/>
  </w:style>
  <w:style w:type="character" w:styleId="4" w:customStyle="1">
    <w:name w:val="Основной шрифт абзаца4"/>
    <w:qFormat/>
    <w:rsid w:val="003d4f37"/>
    <w:rPr/>
  </w:style>
  <w:style w:type="character" w:styleId="WWAbsatzStandardschriftart11111111111" w:customStyle="1">
    <w:name w:val="WW-Absatz-Standardschriftart11111111111"/>
    <w:qFormat/>
    <w:rsid w:val="003d4f37"/>
    <w:rPr/>
  </w:style>
  <w:style w:type="character" w:styleId="WWAbsatzStandardschriftart111111111111" w:customStyle="1">
    <w:name w:val="WW-Absatz-Standardschriftart111111111111"/>
    <w:qFormat/>
    <w:rsid w:val="003d4f37"/>
    <w:rPr/>
  </w:style>
  <w:style w:type="character" w:styleId="3" w:customStyle="1">
    <w:name w:val="Основной шрифт абзаца3"/>
    <w:qFormat/>
    <w:rsid w:val="003d4f37"/>
    <w:rPr/>
  </w:style>
  <w:style w:type="character" w:styleId="WWAbsatzStandardschriftart1111111111111" w:customStyle="1">
    <w:name w:val="WW-Absatz-Standardschriftart1111111111111"/>
    <w:qFormat/>
    <w:rsid w:val="003d4f37"/>
    <w:rPr/>
  </w:style>
  <w:style w:type="character" w:styleId="WWAbsatzStandardschriftart11111111111111" w:customStyle="1">
    <w:name w:val="WW-Absatz-Standardschriftart11111111111111"/>
    <w:qFormat/>
    <w:rsid w:val="003d4f37"/>
    <w:rPr/>
  </w:style>
  <w:style w:type="character" w:styleId="WWAbsatzStandardschriftart111111111111111" w:customStyle="1">
    <w:name w:val="WW-Absatz-Standardschriftart111111111111111"/>
    <w:qFormat/>
    <w:rsid w:val="003d4f37"/>
    <w:rPr/>
  </w:style>
  <w:style w:type="character" w:styleId="WWAbsatzStandardschriftart1111111111111111" w:customStyle="1">
    <w:name w:val="WW-Absatz-Standardschriftart1111111111111111"/>
    <w:qFormat/>
    <w:rsid w:val="003d4f37"/>
    <w:rPr/>
  </w:style>
  <w:style w:type="character" w:styleId="WWAbsatzStandardschriftart11111111111111111" w:customStyle="1">
    <w:name w:val="WW-Absatz-Standardschriftart11111111111111111"/>
    <w:qFormat/>
    <w:rsid w:val="003d4f37"/>
    <w:rPr/>
  </w:style>
  <w:style w:type="character" w:styleId="WWAbsatzStandardschriftart111111111111111111" w:customStyle="1">
    <w:name w:val="WW-Absatz-Standardschriftart111111111111111111"/>
    <w:qFormat/>
    <w:rsid w:val="003d4f37"/>
    <w:rPr/>
  </w:style>
  <w:style w:type="character" w:styleId="WWAbsatzStandardschriftart1111111111111111111" w:customStyle="1">
    <w:name w:val="WW-Absatz-Standardschriftart1111111111111111111"/>
    <w:qFormat/>
    <w:rsid w:val="003d4f37"/>
    <w:rPr/>
  </w:style>
  <w:style w:type="character" w:styleId="2" w:customStyle="1">
    <w:name w:val="Основной шрифт абзаца2"/>
    <w:qFormat/>
    <w:rsid w:val="003d4f37"/>
    <w:rPr/>
  </w:style>
  <w:style w:type="character" w:styleId="WWAbsatzStandardschriftart11111111111111111111" w:customStyle="1">
    <w:name w:val="WW-Absatz-Standardschriftart11111111111111111111"/>
    <w:qFormat/>
    <w:rsid w:val="003d4f37"/>
    <w:rPr/>
  </w:style>
  <w:style w:type="character" w:styleId="WWAbsatzStandardschriftart111111111111111111111" w:customStyle="1">
    <w:name w:val="WW-Absatz-Standardschriftart111111111111111111111"/>
    <w:qFormat/>
    <w:rsid w:val="003d4f37"/>
    <w:rPr/>
  </w:style>
  <w:style w:type="character" w:styleId="WWAbsatzStandardschriftart1111111111111111111111" w:customStyle="1">
    <w:name w:val="WW-Absatz-Standardschriftart1111111111111111111111"/>
    <w:qFormat/>
    <w:rsid w:val="003d4f37"/>
    <w:rPr/>
  </w:style>
  <w:style w:type="character" w:styleId="WWAbsatzStandardschriftart11111111111111111111111" w:customStyle="1">
    <w:name w:val="WW-Absatz-Standardschriftart11111111111111111111111"/>
    <w:qFormat/>
    <w:rsid w:val="003d4f37"/>
    <w:rPr/>
  </w:style>
  <w:style w:type="character" w:styleId="WWAbsatzStandardschriftart111111111111111111111111" w:customStyle="1">
    <w:name w:val="WW-Absatz-Standardschriftart111111111111111111111111"/>
    <w:qFormat/>
    <w:rsid w:val="003d4f37"/>
    <w:rPr/>
  </w:style>
  <w:style w:type="character" w:styleId="WWAbsatzStandardschriftart1111111111111111111111111" w:customStyle="1">
    <w:name w:val="WW-Absatz-Standardschriftart1111111111111111111111111"/>
    <w:qFormat/>
    <w:rsid w:val="003d4f37"/>
    <w:rPr/>
  </w:style>
  <w:style w:type="character" w:styleId="WWAbsatzStandardschriftart11111111111111111111111111" w:customStyle="1">
    <w:name w:val="WW-Absatz-Standardschriftart11111111111111111111111111"/>
    <w:qFormat/>
    <w:rsid w:val="003d4f37"/>
    <w:rPr/>
  </w:style>
  <w:style w:type="character" w:styleId="WWAbsatzStandardschriftart111111111111111111111111111" w:customStyle="1">
    <w:name w:val="WW-Absatz-Standardschriftart111111111111111111111111111"/>
    <w:qFormat/>
    <w:rsid w:val="003d4f37"/>
    <w:rPr/>
  </w:style>
  <w:style w:type="character" w:styleId="1" w:customStyle="1">
    <w:name w:val="Основной шрифт абзаца1"/>
    <w:qFormat/>
    <w:rsid w:val="003d4f37"/>
    <w:rPr/>
  </w:style>
  <w:style w:type="character" w:styleId="14" w:customStyle="1">
    <w:name w:val="Заголовок 1 Знак"/>
    <w:qFormat/>
    <w:rsid w:val="003d4f37"/>
    <w:rPr>
      <w:rFonts w:ascii="Arial" w:hAnsi="Arial" w:eastAsia="Times New Roman" w:cs="Arial"/>
      <w:b/>
      <w:bCs/>
      <w:color w:val="000080"/>
    </w:rPr>
  </w:style>
  <w:style w:type="character" w:styleId="Style14" w:customStyle="1">
    <w:name w:val="Маркеры списка"/>
    <w:qFormat/>
    <w:rsid w:val="003d4f37"/>
    <w:rPr>
      <w:rFonts w:ascii="StarSymbol" w:hAnsi="StarSymbol" w:eastAsia="StarSymbol" w:cs="StarSymbol"/>
      <w:sz w:val="18"/>
      <w:szCs w:val="18"/>
    </w:rPr>
  </w:style>
  <w:style w:type="character" w:styleId="Style15" w:customStyle="1">
    <w:name w:val="Гипертекстовая ссылка"/>
    <w:qFormat/>
    <w:rsid w:val="003d4f37"/>
    <w:rPr>
      <w:rFonts w:cs="Times New Roman"/>
      <w:b w:val="false"/>
      <w:color w:val="106BBE"/>
    </w:rPr>
  </w:style>
  <w:style w:type="character" w:styleId="Style16" w:customStyle="1">
    <w:name w:val="Интернет-ссылка"/>
    <w:rsid w:val="003d4f37"/>
    <w:rPr>
      <w:color w:val="000080"/>
      <w:u w:val="single"/>
    </w:rPr>
  </w:style>
  <w:style w:type="character" w:styleId="Style17" w:customStyle="1">
    <w:name w:val="Символ нумерации"/>
    <w:qFormat/>
    <w:rsid w:val="003d4f37"/>
    <w:rPr/>
  </w:style>
  <w:style w:type="character" w:styleId="7" w:customStyle="1">
    <w:name w:val="Основной шрифт абзаца7"/>
    <w:qFormat/>
    <w:rsid w:val="003d4f37"/>
    <w:rPr/>
  </w:style>
  <w:style w:type="character" w:styleId="Style18" w:customStyle="1">
    <w:name w:val="Цветовое выделение"/>
    <w:qFormat/>
    <w:rsid w:val="002a7da4"/>
    <w:rPr>
      <w:b/>
      <w:bCs w:val="false"/>
      <w:color w:val="26282F"/>
    </w:rPr>
  </w:style>
  <w:style w:type="paragraph" w:styleId="Style19" w:customStyle="1">
    <w:name w:val="Заголовок"/>
    <w:basedOn w:val="Normal"/>
    <w:next w:val="Style20"/>
    <w:qFormat/>
    <w:rsid w:val="003d4f37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20">
    <w:name w:val="Body Text"/>
    <w:basedOn w:val="Normal"/>
    <w:rsid w:val="003d4f37"/>
    <w:pPr>
      <w:spacing w:before="0" w:after="120"/>
    </w:pPr>
    <w:rPr/>
  </w:style>
  <w:style w:type="paragraph" w:styleId="Style21">
    <w:name w:val="List"/>
    <w:basedOn w:val="Style20"/>
    <w:rsid w:val="003d4f37"/>
    <w:pPr/>
    <w:rPr>
      <w:rFonts w:ascii="Arial" w:hAnsi="Arial" w:cs="Tahoma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111" w:customStyle="1">
    <w:name w:val="Заголовок 11"/>
    <w:basedOn w:val="Normal"/>
    <w:qFormat/>
    <w:rsid w:val="003d4f37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1" w:customStyle="1">
    <w:name w:val="Заголовок 21"/>
    <w:basedOn w:val="Style19"/>
    <w:qFormat/>
    <w:rsid w:val="003d4f37"/>
    <w:pPr>
      <w:spacing w:before="200" w:after="120"/>
      <w:outlineLvl w:val="1"/>
    </w:pPr>
    <w:rPr>
      <w:b/>
      <w:bCs/>
      <w:sz w:val="32"/>
      <w:szCs w:val="32"/>
    </w:rPr>
  </w:style>
  <w:style w:type="paragraph" w:styleId="31" w:customStyle="1">
    <w:name w:val="Заголовок 31"/>
    <w:basedOn w:val="Style19"/>
    <w:qFormat/>
    <w:rsid w:val="003d4f37"/>
    <w:pPr>
      <w:spacing w:before="140" w:after="120"/>
      <w:outlineLvl w:val="2"/>
    </w:pPr>
    <w:rPr>
      <w:b/>
      <w:bCs/>
      <w:color w:val="808080"/>
    </w:rPr>
  </w:style>
  <w:style w:type="paragraph" w:styleId="15" w:customStyle="1">
    <w:name w:val="Название объекта1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3d4f37"/>
    <w:pPr>
      <w:suppressLineNumbers/>
    </w:pPr>
    <w:rPr>
      <w:rFonts w:cs="Mangal"/>
    </w:rPr>
  </w:style>
  <w:style w:type="paragraph" w:styleId="16" w:customStyle="1">
    <w:name w:val="Название1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Caption">
    <w:name w:val="caption"/>
    <w:basedOn w:val="Style19"/>
    <w:qFormat/>
    <w:rsid w:val="003d4f37"/>
    <w:pPr>
      <w:jc w:val="center"/>
    </w:pPr>
    <w:rPr>
      <w:b/>
      <w:bCs/>
      <w:sz w:val="56"/>
      <w:szCs w:val="56"/>
    </w:rPr>
  </w:style>
  <w:style w:type="paragraph" w:styleId="121" w:customStyle="1">
    <w:name w:val="Указатель12"/>
    <w:basedOn w:val="Normal"/>
    <w:qFormat/>
    <w:rsid w:val="003d4f37"/>
    <w:pPr>
      <w:suppressLineNumbers/>
    </w:pPr>
    <w:rPr>
      <w:rFonts w:cs="Mangal"/>
    </w:rPr>
  </w:style>
  <w:style w:type="paragraph" w:styleId="41" w:customStyle="1">
    <w:name w:val="Название объекта4"/>
    <w:basedOn w:val="Style19"/>
    <w:qFormat/>
    <w:rsid w:val="003d4f37"/>
    <w:pPr>
      <w:jc w:val="center"/>
    </w:pPr>
    <w:rPr>
      <w:b/>
      <w:bCs/>
      <w:sz w:val="56"/>
      <w:szCs w:val="56"/>
    </w:rPr>
  </w:style>
  <w:style w:type="paragraph" w:styleId="112" w:customStyle="1">
    <w:name w:val="Указатель11"/>
    <w:basedOn w:val="Normal"/>
    <w:qFormat/>
    <w:rsid w:val="003d4f37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3d4f37"/>
    <w:pPr>
      <w:suppressLineNumbers/>
    </w:pPr>
    <w:rPr>
      <w:rFonts w:cs="Mangal"/>
    </w:rPr>
  </w:style>
  <w:style w:type="paragraph" w:styleId="22" w:customStyle="1">
    <w:name w:val="Название объекта2"/>
    <w:basedOn w:val="Style19"/>
    <w:qFormat/>
    <w:rsid w:val="003d4f37"/>
    <w:pPr>
      <w:jc w:val="center"/>
    </w:pPr>
    <w:rPr>
      <w:b/>
      <w:bCs/>
      <w:sz w:val="56"/>
      <w:szCs w:val="56"/>
    </w:rPr>
  </w:style>
  <w:style w:type="paragraph" w:styleId="91" w:customStyle="1">
    <w:name w:val="Указатель9"/>
    <w:basedOn w:val="Normal"/>
    <w:qFormat/>
    <w:rsid w:val="003d4f37"/>
    <w:pPr>
      <w:suppressLineNumbers/>
    </w:pPr>
    <w:rPr>
      <w:rFonts w:cs="Mangal"/>
    </w:rPr>
  </w:style>
  <w:style w:type="paragraph" w:styleId="81" w:customStyle="1">
    <w:name w:val="Указатель8"/>
    <w:basedOn w:val="Normal"/>
    <w:qFormat/>
    <w:rsid w:val="003d4f37"/>
    <w:pPr>
      <w:suppressLineNumbers/>
    </w:pPr>
    <w:rPr>
      <w:rFonts w:cs="Mangal"/>
    </w:rPr>
  </w:style>
  <w:style w:type="paragraph" w:styleId="71" w:customStyle="1">
    <w:name w:val="Название7"/>
    <w:basedOn w:val="Normal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72" w:customStyle="1">
    <w:name w:val="Указатель7"/>
    <w:basedOn w:val="Normal"/>
    <w:qFormat/>
    <w:rsid w:val="003d4f37"/>
    <w:pPr>
      <w:suppressLineNumbers/>
    </w:pPr>
    <w:rPr>
      <w:rFonts w:ascii="Arial" w:hAnsi="Arial" w:cs="Mangal"/>
    </w:rPr>
  </w:style>
  <w:style w:type="paragraph" w:styleId="61" w:customStyle="1">
    <w:name w:val="Название6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62" w:customStyle="1">
    <w:name w:val="Указатель6"/>
    <w:basedOn w:val="Normal"/>
    <w:qFormat/>
    <w:rsid w:val="003d4f37"/>
    <w:pPr>
      <w:suppressLineNumbers/>
    </w:pPr>
    <w:rPr>
      <w:rFonts w:cs="Mangal"/>
    </w:rPr>
  </w:style>
  <w:style w:type="paragraph" w:styleId="51" w:customStyle="1">
    <w:name w:val="Название5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3d4f37"/>
    <w:pPr>
      <w:suppressLineNumbers/>
    </w:pPr>
    <w:rPr>
      <w:rFonts w:cs="Mangal"/>
    </w:rPr>
  </w:style>
  <w:style w:type="paragraph" w:styleId="42" w:customStyle="1">
    <w:name w:val="Название4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3d4f37"/>
    <w:pPr>
      <w:suppressLineNumbers/>
    </w:pPr>
    <w:rPr>
      <w:rFonts w:cs="Mangal"/>
    </w:rPr>
  </w:style>
  <w:style w:type="paragraph" w:styleId="33" w:customStyle="1">
    <w:name w:val="Название3"/>
    <w:basedOn w:val="Normal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styleId="34" w:customStyle="1">
    <w:name w:val="Указатель3"/>
    <w:basedOn w:val="Normal"/>
    <w:qFormat/>
    <w:rsid w:val="003d4f37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styleId="24" w:customStyle="1">
    <w:name w:val="Указатель2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17" w:customStyle="1">
    <w:name w:val="Указатель1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BalloonText">
    <w:name w:val="Balloon Text"/>
    <w:basedOn w:val="Normal"/>
    <w:qFormat/>
    <w:rsid w:val="003d4f37"/>
    <w:pPr/>
    <w:rPr>
      <w:rFonts w:ascii="Tahoma" w:hAnsi="Tahoma" w:cs="Tahoma"/>
      <w:sz w:val="16"/>
      <w:szCs w:val="16"/>
    </w:rPr>
  </w:style>
  <w:style w:type="paragraph" w:styleId="Style24" w:customStyle="1">
    <w:name w:val="Таблицы (моноширинный)"/>
    <w:basedOn w:val="Normal"/>
    <w:qFormat/>
    <w:rsid w:val="003d4f37"/>
    <w:pPr>
      <w:widowControl w:val="false"/>
      <w:suppressAutoHyphens w:val="false"/>
      <w:jc w:val="both"/>
    </w:pPr>
    <w:rPr>
      <w:rFonts w:ascii="Courier New" w:hAnsi="Courier New" w:cs="Courier New"/>
      <w:sz w:val="20"/>
      <w:szCs w:val="20"/>
    </w:rPr>
  </w:style>
  <w:style w:type="paragraph" w:styleId="Style25" w:customStyle="1">
    <w:name w:val="Содержимое таблицы"/>
    <w:basedOn w:val="Normal"/>
    <w:qFormat/>
    <w:rsid w:val="003d4f37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3d4f37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d4f37"/>
    <w:pPr>
      <w:suppressAutoHyphens w:val="false"/>
      <w:spacing w:before="280" w:after="119"/>
    </w:pPr>
    <w:rPr/>
  </w:style>
  <w:style w:type="paragraph" w:styleId="Msonormalcxspmiddle" w:customStyle="1">
    <w:name w:val="msonormalcxspmiddle"/>
    <w:basedOn w:val="Normal"/>
    <w:qFormat/>
    <w:rsid w:val="003d4f37"/>
    <w:pPr>
      <w:spacing w:before="280" w:after="280"/>
    </w:pPr>
    <w:rPr/>
  </w:style>
  <w:style w:type="paragraph" w:styleId="18" w:customStyle="1">
    <w:name w:val="Верхний колонтитул1"/>
    <w:basedOn w:val="Normal"/>
    <w:qFormat/>
    <w:rsid w:val="003d4f3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19" w:customStyle="1">
    <w:name w:val="Нижний колонтитул1"/>
    <w:basedOn w:val="Normal"/>
    <w:qFormat/>
    <w:rsid w:val="003d4f37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110" w:customStyle="1">
    <w:name w:val="Обычный1"/>
    <w:qFormat/>
    <w:rsid w:val="003d4f37"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 Unicode MS" w:cs="Tahoma"/>
      <w:color w:val="000000"/>
      <w:kern w:val="0"/>
      <w:sz w:val="24"/>
      <w:szCs w:val="24"/>
      <w:lang w:val="en-US" w:eastAsia="zh-CN" w:bidi="en-US"/>
    </w:rPr>
  </w:style>
  <w:style w:type="paragraph" w:styleId="Style27" w:customStyle="1">
    <w:name w:val="Блочная цитата"/>
    <w:basedOn w:val="Normal"/>
    <w:qFormat/>
    <w:rsid w:val="003d4f37"/>
    <w:pPr>
      <w:spacing w:before="0" w:after="283"/>
      <w:ind w:left="567" w:right="567" w:hanging="0"/>
    </w:pPr>
    <w:rPr/>
  </w:style>
  <w:style w:type="paragraph" w:styleId="Style28">
    <w:name w:val="Subtitle"/>
    <w:basedOn w:val="Style19"/>
    <w:qFormat/>
    <w:rsid w:val="003d4f37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rsid w:val="003d4f3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paragraph" w:styleId="25" w:customStyle="1">
    <w:name w:val="Обычный2"/>
    <w:qFormat/>
    <w:rsid w:val="002a7da4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00000A"/>
      <w:kern w:val="0"/>
      <w:sz w:val="24"/>
      <w:szCs w:val="24"/>
      <w:lang w:val="ru-RU" w:eastAsia="zh-CN" w:bidi="ar-SA"/>
    </w:rPr>
  </w:style>
  <w:style w:type="paragraph" w:styleId="Style29" w:customStyle="1">
    <w:name w:val="Прижатый влево"/>
    <w:basedOn w:val="25"/>
    <w:qFormat/>
    <w:rsid w:val="002a7da4"/>
    <w:pPr>
      <w:widowControl w:val="false"/>
    </w:pPr>
    <w:rPr>
      <w:rFonts w:ascii="Arial" w:hAnsi="Arial" w:cs="Arial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Style30"/>
    <w:pPr/>
    <w:rPr/>
  </w:style>
  <w:style w:type="paragraph" w:styleId="Style32">
    <w:name w:val="Footer"/>
    <w:basedOn w:val="Style30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LibreOffice/7.0.0.3$Windows_x86 LibreOffice_project/8061b3e9204bef6b321a21033174034a5e2ea88e</Application>
  <Pages>1</Pages>
  <Words>128</Words>
  <Characters>755</Characters>
  <CharactersWithSpaces>885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2019-10-08T06:04:00Z</dcterms:created>
  <dc:creator>Рябинина</dc:creator>
  <dc:description/>
  <dc:language>ru-RU</dc:language>
  <cp:lastModifiedBy/>
  <cp:lastPrinted>2021-02-08T14:03:13Z</cp:lastPrinted>
  <dcterms:modified xsi:type="dcterms:W3CDTF">2021-02-08T14:03:45Z</dcterms:modified>
  <cp:revision>13</cp:revision>
  <dc:subject/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