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64AC1">
        <w:rPr>
          <w:sz w:val="28"/>
          <w:szCs w:val="28"/>
          <w:u w:val="single"/>
        </w:rPr>
        <w:t>12.01.2021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864AC1" w:rsidRPr="00864AC1">
        <w:rPr>
          <w:sz w:val="28"/>
          <w:szCs w:val="28"/>
          <w:u w:val="single"/>
        </w:rPr>
        <w:t>О размещении нестационарных торговых объектов на территории Кавказского сельского поселения Кавказского района</w:t>
      </w:r>
    </w:p>
    <w:p w:rsidR="00126C0E" w:rsidRDefault="00126C0E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Какие нормативные правовые</w:t>
      </w:r>
      <w:bookmarkStart w:id="0" w:name="_GoBack"/>
      <w:bookmarkEnd w:id="0"/>
      <w:r>
        <w:rPr>
          <w:sz w:val="28"/>
          <w:szCs w:val="28"/>
        </w:rPr>
        <w:t xml:space="preserve">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2021-07-15T07:29:00Z</dcterms:created>
  <dcterms:modified xsi:type="dcterms:W3CDTF">2021-07-20T08:43:00Z</dcterms:modified>
</cp:coreProperties>
</file>