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FA3ADA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FA3AD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FA3AD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FA3ADA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FA3AD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FA3ADA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FA3ADA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FA3ADA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FA3ADA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26</w:t>
      </w:r>
      <w:r w:rsidRP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 w:rsid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0</w:t>
      </w:r>
      <w:r w:rsidR="007623B8" w:rsidRP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P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</w:t>
      </w:r>
      <w:r w:rsid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</w:t>
      </w:r>
      <w:r w:rsidRP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 w:rsidR="00FA3ADA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17</w:t>
      </w:r>
    </w:p>
    <w:p w:rsidR="003A2B83" w:rsidRPr="00FA3ADA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FA3ADA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FA3ADA" w:rsidRDefault="003A2B83">
      <w:pPr>
        <w:suppressAutoHyphens w:val="0"/>
        <w:jc w:val="center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1" w:name="__DdeLink__1926_1249600939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776E2D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1D44" w:rsidRPr="00144C0B">
        <w:rPr>
          <w:rFonts w:ascii="Times New Roman" w:hAnsi="Times New Roman" w:cs="Times New Roman"/>
          <w:sz w:val="28"/>
          <w:szCs w:val="28"/>
        </w:rPr>
        <w:t xml:space="preserve">  целях</w:t>
      </w:r>
      <w:proofErr w:type="gramEnd"/>
      <w:r w:rsidR="00DB1D44" w:rsidRPr="00144C0B">
        <w:rPr>
          <w:rFonts w:ascii="Times New Roman" w:hAnsi="Times New Roman" w:cs="Times New Roman"/>
          <w:sz w:val="28"/>
          <w:szCs w:val="28"/>
        </w:rPr>
        <w:t xml:space="preserve"> реализации административной реформы и во исполнение Федерального закона  от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144C0B">
        <w:rPr>
          <w:rFonts w:ascii="Times New Roman" w:hAnsi="Times New Roman" w:cs="Times New Roman"/>
          <w:sz w:val="28"/>
          <w:szCs w:val="28"/>
        </w:rPr>
        <w:t xml:space="preserve">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</w:t>
      </w:r>
      <w:r w:rsidR="007A0A0C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FA3AD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AD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0A0C">
        <w:rPr>
          <w:rFonts w:ascii="Times New Roman" w:hAnsi="Times New Roman" w:cs="Times New Roman"/>
          <w:sz w:val="28"/>
          <w:szCs w:val="28"/>
        </w:rPr>
        <w:t>2</w:t>
      </w:r>
      <w:r w:rsidR="005704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A3ADA">
        <w:rPr>
          <w:rFonts w:ascii="Times New Roman" w:hAnsi="Times New Roman" w:cs="Times New Roman"/>
          <w:sz w:val="28"/>
          <w:szCs w:val="28"/>
        </w:rPr>
        <w:t>430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</w:t>
      </w:r>
      <w:r w:rsidR="00D10CE0">
        <w:rPr>
          <w:rFonts w:ascii="Times New Roman" w:hAnsi="Times New Roman" w:cs="Times New Roman"/>
          <w:sz w:val="28"/>
          <w:szCs w:val="28"/>
          <w:lang w:eastAsia="ar-SA"/>
        </w:rPr>
        <w:t>128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реестра административных регламентов </w:t>
      </w:r>
      <w:bookmarkStart w:id="3" w:name="__DdeLink__1926_12496009391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разместить в сети Интернет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4" w:name="__DdeLink__200_157761467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5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</w:t>
      </w:r>
      <w:bookmarkStart w:id="6" w:name="_GoBack"/>
      <w:bookmarkEnd w:id="6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DB1D44">
      <w:pPr>
        <w:widowControl/>
        <w:spacing w:line="100" w:lineRule="atLeast"/>
        <w:rPr>
          <w:rFonts w:hint="eastAsia"/>
        </w:rPr>
      </w:pPr>
      <w:bookmarkStart w:id="7" w:name="__DdeLink__200_15776146778"/>
      <w:bookmarkEnd w:id="7"/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Pr="00776E2D" w:rsidRDefault="00DB1D44">
      <w:pPr>
        <w:ind w:left="5529"/>
        <w:jc w:val="center"/>
        <w:rPr>
          <w:rFonts w:hint="eastAsia"/>
          <w:color w:val="auto"/>
          <w:u w:val="single"/>
        </w:rPr>
      </w:pPr>
      <w:bookmarkStart w:id="8" w:name="__DdeLink__2081_1249600939"/>
      <w:bookmarkEnd w:id="8"/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FA3ADA" w:rsidRPr="00FA3ADA">
        <w:rPr>
          <w:rFonts w:ascii="Times New Roman" w:hAnsi="Times New Roman" w:cs="Times New Roman"/>
          <w:color w:val="auto"/>
          <w:sz w:val="28"/>
          <w:szCs w:val="28"/>
          <w:u w:val="single"/>
        </w:rPr>
        <w:t>26.01.2022</w:t>
      </w:r>
      <w:r w:rsidRPr="00FA3ADA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Pr="00776E2D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Pr="00776E2D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FA3ADA">
        <w:rPr>
          <w:rFonts w:ascii="Times New Roman" w:hAnsi="Times New Roman" w:cs="Times New Roman"/>
          <w:color w:val="auto"/>
          <w:sz w:val="28"/>
          <w:szCs w:val="28"/>
        </w:rPr>
        <w:t>_</w:t>
      </w:r>
      <w:r w:rsidR="00FA3ADA" w:rsidRPr="00FA3ADA">
        <w:rPr>
          <w:rFonts w:ascii="Times New Roman" w:hAnsi="Times New Roman" w:cs="Times New Roman"/>
          <w:color w:val="auto"/>
          <w:sz w:val="28"/>
          <w:szCs w:val="28"/>
          <w:u w:val="single"/>
        </w:rPr>
        <w:t>17</w:t>
      </w:r>
      <w:r w:rsidR="00FA3ADA">
        <w:rPr>
          <w:rFonts w:ascii="Times New Roman" w:hAnsi="Times New Roman" w:cs="Times New Roman"/>
          <w:color w:val="auto"/>
          <w:sz w:val="28"/>
          <w:szCs w:val="28"/>
        </w:rPr>
        <w:t>_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widowControl/>
        <w:tabs>
          <w:tab w:val="left" w:pos="709"/>
        </w:tabs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7A0A0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0A0E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извлеченного при проведении дноуглубительных и других работ,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связанных с изменением дна и берегов водных объектов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0A0E8F" w:rsidP="00FA3AD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3AD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FA3AD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A3A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9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776ED"/>
    <w:rsid w:val="00090600"/>
    <w:rsid w:val="000A0E8F"/>
    <w:rsid w:val="00144C0B"/>
    <w:rsid w:val="00325357"/>
    <w:rsid w:val="003A2B83"/>
    <w:rsid w:val="004C5F0B"/>
    <w:rsid w:val="005156B8"/>
    <w:rsid w:val="0057049F"/>
    <w:rsid w:val="006146A2"/>
    <w:rsid w:val="007623B8"/>
    <w:rsid w:val="00776E2D"/>
    <w:rsid w:val="007A0A0C"/>
    <w:rsid w:val="008071FA"/>
    <w:rsid w:val="009157E4"/>
    <w:rsid w:val="009D07E4"/>
    <w:rsid w:val="00BE6619"/>
    <w:rsid w:val="00C715F1"/>
    <w:rsid w:val="00D10CE0"/>
    <w:rsid w:val="00DB1D44"/>
    <w:rsid w:val="00DD1DB6"/>
    <w:rsid w:val="00E31057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  <w:style w:type="character" w:customStyle="1" w:styleId="markedcontent">
    <w:name w:val="markedcontent"/>
    <w:rsid w:val="007A0A0C"/>
  </w:style>
  <w:style w:type="paragraph" w:customStyle="1" w:styleId="ConsNormal">
    <w:name w:val="ConsNormal"/>
    <w:rsid w:val="007A0A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3</cp:revision>
  <cp:lastPrinted>2022-02-03T08:49:00Z</cp:lastPrinted>
  <dcterms:created xsi:type="dcterms:W3CDTF">2022-02-03T12:31:00Z</dcterms:created>
  <dcterms:modified xsi:type="dcterms:W3CDTF">2022-02-03T12:38:00Z</dcterms:modified>
  <dc:language>ru-RU</dc:language>
</cp:coreProperties>
</file>