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</w:t>
      </w:r>
      <w:r>
        <w:rPr>
          <w:rFonts w:eastAsia="" w:cs="Times New Roman" w:ascii="Times New Roman" w:hAnsi="Times New Roman" w:eastAsiaTheme="minorEastAsia"/>
          <w:b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b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eastAsia="" w:cs="Times New Roman" w:ascii="Times New Roman" w:hAnsi="Times New Roman" w:eastAsiaTheme="minorEastAsia"/>
          <w:b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Кавказского сельского поселения Кавказского района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 «Социальная поддержка граждан» (с изменениями).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состоит из 2 подпрограмм: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- подпрограмма «Развитие мер социальной поддержки отдельных категорий граждан на 2015-202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течении 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года в муниципальную программу внесено</w:t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изменения.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Цели муниципальной программы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роста благосостояния отдельных категорий граждан и осуществление на муниципальном уровне мер социальной, материальной поддержки граждан пожилого возраста, инвалидам, ветеранам, труженикам тыла  и пенсионерам.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Для достижения данных целей требуется решение следующих задач:</w:t>
      </w:r>
    </w:p>
    <w:p>
      <w:pPr>
        <w:pStyle w:val="Normal"/>
        <w:snapToGrid w:val="false"/>
        <w:ind w:left="0" w:right="0" w:firstLine="9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условий для деятельности общественных объединений, некоммерческих организаций, участвующих в решении социально значимых проблем поселения;</w:t>
      </w:r>
    </w:p>
    <w:p>
      <w:pPr>
        <w:pStyle w:val="Normal"/>
        <w:snapToGrid w:val="false"/>
        <w:ind w:left="0" w:right="0" w:firstLine="90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обеспечение конструктивного взаимодействия муниципальной власти Кавказского сельского поселения  с общественными и некоммерческими организациями поселения для достижения общественного согласия и создание условий для социального и культурного развития поселения;</w:t>
      </w:r>
    </w:p>
    <w:p>
      <w:pPr>
        <w:pStyle w:val="Normal"/>
        <w:snapToGrid w:val="false"/>
        <w:spacing w:lineRule="auto" w:line="240" w:before="0" w:after="0"/>
        <w:ind w:left="0" w:right="0" w:firstLine="902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создание условий для роста благосостояния отдельных категорий граждан.</w:t>
      </w:r>
    </w:p>
    <w:p>
      <w:pPr>
        <w:pStyle w:val="Normal"/>
        <w:snapToGrid w:val="false"/>
        <w:spacing w:lineRule="auto" w:line="240" w:before="0" w:after="0"/>
        <w:ind w:left="0" w:right="0" w:firstLine="902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Общий</w:t>
      </w:r>
      <w:r>
        <w:rPr/>
        <w:t xml:space="preserve"> </w:t>
      </w:r>
      <w:r>
        <w:rPr>
          <w:rFonts w:eastAsia="" w:cs="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о</w:t>
      </w:r>
      <w:r>
        <w:rPr>
          <w:rFonts w:cs="Times New Roman" w:ascii="Times New Roman" w:hAnsi="Times New Roman"/>
          <w:sz w:val="28"/>
          <w:szCs w:val="28"/>
        </w:rPr>
        <w:t>бъем финансирования муниципальной программы в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 году был предусмотрен в сумме 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3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27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highlight w:val="white"/>
          <w:lang w:val="ru-RU" w:eastAsia="ru-RU" w:bidi="ar-SA"/>
        </w:rPr>
        <w:t>6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  <w:t xml:space="preserve">- 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 xml:space="preserve">за счет средств местного бюджета – </w:t>
      </w:r>
      <w:r>
        <w:rPr>
          <w:rFonts w:eastAsia="" w:cs="Times New Roman" w:ascii="Times New Roman" w:hAnsi="Times New Roman" w:eastAsiaTheme="minorEastAsia"/>
          <w:color w:val="000000"/>
          <w:sz w:val="28"/>
          <w:szCs w:val="28"/>
          <w:highlight w:val="white"/>
          <w:lang w:val="ru-RU" w:eastAsia="ru-RU" w:bidi="ar-SA"/>
        </w:rPr>
        <w:t>3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27,6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т</w:t>
      </w:r>
      <w:r>
        <w:rPr>
          <w:rFonts w:cs="Times New Roman" w:ascii="Times New Roman" w:hAnsi="Times New Roman"/>
          <w:color w:val="000000"/>
          <w:sz w:val="28"/>
          <w:szCs w:val="28"/>
        </w:rPr>
        <w:t>ыс. рублей (100 %), из них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по подпрограмме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годы» в сумме 100,0 тыс. рублей;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 по подпрограмме  «Развитие мер социальной поддержки отдельных категорий граждан на 2015-202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годы» в сумме 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27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программы может быть признана </w:t>
      </w:r>
      <w:bookmarkStart w:id="0" w:name="__DdeLink__11652_300748192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ысокой,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коэффициент эффективности реализации 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1      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(расчет эффективности реализации программы прилагается).</w:t>
      </w:r>
    </w:p>
    <w:p>
      <w:pPr>
        <w:pStyle w:val="Normal"/>
        <w:spacing w:lineRule="auto" w:line="240" w:before="0" w:after="0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i w:val="false"/>
          <w:sz w:val="28"/>
          <w:szCs w:val="28"/>
          <w:shd w:fill="FFFFFF" w:val="clear"/>
        </w:rPr>
        <w:t>Исходя из того, что эффективность реализации муниципальной программы «Социальная поддержка граждан» высокая, считаем целесообразным  продолжить реализовывать в 202</w:t>
      </w:r>
      <w:r>
        <w:rPr>
          <w:rFonts w:eastAsia="" w:cs="Times New Roman" w:ascii="Times New Roman" w:hAnsi="Times New Roman" w:eastAsiaTheme="minorEastAsia"/>
          <w:i w:val="false"/>
          <w:color w:val="00000A"/>
          <w:kern w:val="0"/>
          <w:sz w:val="28"/>
          <w:szCs w:val="28"/>
          <w:shd w:fill="FFFFFF" w:val="clear"/>
          <w:lang w:val="ru-RU" w:eastAsia="ru-RU" w:bidi="ar-SA"/>
        </w:rPr>
        <w:t>2</w:t>
      </w:r>
      <w:r>
        <w:rPr>
          <w:rFonts w:cs="Times New Roman" w:ascii="Times New Roman" w:hAnsi="Times New Roman"/>
          <w:i w:val="false"/>
          <w:sz w:val="28"/>
          <w:szCs w:val="28"/>
          <w:shd w:fill="FFFFFF" w:val="clear"/>
        </w:rPr>
        <w:t xml:space="preserve"> году.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3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color w:val="00000A"/>
          <w:sz w:val="28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</w:p>
    <w:p>
      <w:pPr>
        <w:pStyle w:val="3"/>
        <w:ind w:left="0" w:right="0" w:hanging="0"/>
        <w:jc w:val="center"/>
        <w:rPr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</w:t>
      </w:r>
      <w:r>
        <w:rPr>
          <w:rFonts w:eastAsia="Times New Roman" w:cs="Times New Roman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b/>
          <w:bCs/>
          <w:i w:val="false"/>
          <w:sz w:val="28"/>
          <w:szCs w:val="28"/>
          <w:lang w:val="ru-RU"/>
        </w:rPr>
        <w:t xml:space="preserve">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году за счет средств местного бюджета был предусмотрен в сумме 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27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тыс. рублей,  исполнено 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27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 xml:space="preserve">6 </w:t>
      </w:r>
      <w:r>
        <w:rPr>
          <w:rFonts w:cs="Times New Roman" w:ascii="Times New Roman" w:hAnsi="Times New Roman"/>
          <w:sz w:val="28"/>
          <w:szCs w:val="28"/>
        </w:rPr>
        <w:t>тыс. руб.  (100 %).</w:t>
      </w:r>
    </w:p>
    <w:p>
      <w:pPr>
        <w:pStyle w:val="Style14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объеме.</w:t>
      </w:r>
    </w:p>
    <w:p>
      <w:pPr>
        <w:pStyle w:val="Normal"/>
        <w:spacing w:lineRule="auto" w:line="240" w:before="0" w:after="0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</w: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подпрограммы может быть признана высокой, </w:t>
      </w:r>
      <w:r>
        <w:rPr>
          <w:rFonts w:eastAsia="Times New Roman" w:cs="Times New Roman" w:ascii="Times New Roman" w:hAnsi="Times New Roman"/>
          <w:color w:val="000000"/>
          <w:sz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1,0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C9211E"/>
          <w:sz w:val="28"/>
          <w:szCs w:val="26"/>
          <w:shd w:fill="FFFF00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C9211E"/>
          <w:sz w:val="28"/>
          <w:szCs w:val="26"/>
          <w:shd w:fill="FFFF00" w:val="clear"/>
          <w:lang w:val="ru-RU" w:eastAsia="ru-RU" w:bidi="ar-SA"/>
        </w:rPr>
      </w:r>
    </w:p>
    <w:p>
      <w:pPr>
        <w:pStyle w:val="3"/>
        <w:jc w:val="center"/>
        <w:rPr>
          <w:b/>
          <w:b/>
          <w:i w:val="false"/>
          <w:i w:val="false"/>
        </w:rPr>
      </w:pPr>
      <w:r>
        <w:rPr>
          <w:b/>
          <w:i w:val="false"/>
        </w:rPr>
        <w:t>2. О ходе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3"/>
        <w:jc w:val="center"/>
        <w:rPr/>
      </w:pPr>
      <w:r>
        <w:rPr>
          <w:rFonts w:cs="Times New Roman"/>
          <w:b/>
          <w:i w:val="false"/>
          <w:sz w:val="28"/>
          <w:szCs w:val="28"/>
          <w:lang w:val="ru-RU"/>
        </w:rPr>
        <w:t>на 2015-202</w:t>
      </w:r>
      <w:r>
        <w:rPr>
          <w:rFonts w:eastAsia="Times New Roman" w:cs="Times New Roman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год предусмотрен в сумме  100,0 тыс. рублей, освоено 100,0 тыс. руб. (100%)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в полном объеме.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Оказана  материальная поддержка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62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человекам, из них: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ветеранам ВОВ,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труженикам тыла,  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4"/>
          <w:szCs w:val="28"/>
          <w:shd w:fill="FFFFFF" w:val="clear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мероприятия направленные на социальную поддержку инвалидов.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подпрограммы может быть признана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высокой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1,0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Начальник общего отдела администрации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Кавказского сельского поселения                                                     Е.В.Мережко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</w:t>
      </w:r>
      <w:r>
        <w:rPr>
          <w:rFonts w:eastAsia="" w:cs="Times New Roman" w:ascii="Times New Roman" w:hAnsi="Times New Roman" w:eastAsiaTheme="minorEastAsia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 xml:space="preserve"> 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Times New Roman" w:eastAsiaTheme="minorEastAsia"/>
          <w:b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27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>/2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27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>=1,0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1,0/1,0 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ЗПп/пп=2/2=1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СРп/п=2/2=1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u w:val="single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shd w:fill="FFFFFF" w:val="clear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shd w:fill="FFFFFF" w:val="clear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shd w:fill="FFFFFF" w:val="clear"/>
        </w:rPr>
      </w:pPr>
      <w:r>
        <w:rPr>
          <w:rFonts w:ascii="Times New Roman" w:hAnsi="Times New Roman"/>
          <w:b/>
          <w:sz w:val="28"/>
          <w:shd w:fill="FFFFFF" w:val="clear"/>
        </w:rPr>
        <w:t>Расчет эффективности реализации подпрограммы</w:t>
      </w:r>
    </w:p>
    <w:p>
      <w:pPr>
        <w:pStyle w:val="3"/>
        <w:jc w:val="center"/>
        <w:rPr>
          <w:shd w:fill="FFFFFF" w:val="clear"/>
        </w:rPr>
      </w:pPr>
      <w:r>
        <w:rPr>
          <w:b/>
          <w:i w:val="false"/>
          <w:shd w:fill="FFFFFF" w:val="clear"/>
        </w:rPr>
        <w:t xml:space="preserve"> </w:t>
      </w:r>
      <w:r>
        <w:rPr>
          <w:b/>
          <w:i w:val="false"/>
          <w:shd w:fill="FFFFFF" w:val="clear"/>
        </w:rPr>
        <w:t>«</w:t>
      </w:r>
      <w:r>
        <w:rPr>
          <w:rFonts w:cs="Times New Roman"/>
          <w:b/>
          <w:i w:val="false"/>
          <w:sz w:val="28"/>
          <w:szCs w:val="28"/>
          <w:shd w:fill="FFFFFF" w:val="clear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Normal"/>
        <w:spacing w:lineRule="auto" w:line="240" w:before="0" w:after="0"/>
        <w:ind w:firstLine="851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  <w:lang w:val="ru-RU"/>
        </w:rPr>
        <w:t>на 2015-202</w:t>
      </w:r>
      <w:r>
        <w:rPr>
          <w:rFonts w:eastAsia="" w:cs="Times New Roman" w:ascii="Times New Roman" w:hAnsi="Times New Roman" w:eastAsiaTheme="minorEastAsia"/>
          <w:b/>
          <w:i w:val="false"/>
          <w:color w:val="00000A"/>
          <w:kern w:val="0"/>
          <w:sz w:val="28"/>
          <w:szCs w:val="28"/>
          <w:shd w:fill="FFFFFF" w:val="clear"/>
          <w:lang w:val="ru-RU" w:eastAsia="ru-RU" w:bidi="ar-SA"/>
        </w:rPr>
        <w:t>2</w:t>
      </w: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  <w:lang w:val="ru-RU"/>
        </w:rPr>
        <w:t xml:space="preserve"> годы</w:t>
      </w: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СРм = Мв/М 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3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3</w:t>
      </w:r>
      <w:r>
        <w:rPr>
          <w:rFonts w:ascii="Times New Roman" w:hAnsi="Times New Roman"/>
          <w:color w:val="000000"/>
          <w:sz w:val="28"/>
        </w:rPr>
        <w:t xml:space="preserve">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0</w:t>
      </w:r>
      <w:r>
        <w:rPr>
          <w:rFonts w:ascii="Times New Roman" w:hAnsi="Times New Roman"/>
          <w:color w:val="000000"/>
          <w:sz w:val="28"/>
        </w:rPr>
        <w:t xml:space="preserve">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=100,0/100,0=1,0,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Эис = СРм/ССуз 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1,0</w:t>
      </w:r>
      <w:r>
        <w:rPr>
          <w:rFonts w:ascii="Times New Roman" w:hAnsi="Times New Roman"/>
          <w:color w:val="000000"/>
          <w:sz w:val="28"/>
        </w:rPr>
        <w:t xml:space="preserve">/1,0=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u w:val="none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>=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highlight w:val="whit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highlight w:val="white"/>
        </w:rPr>
        <w:t xml:space="preserve">ЭРп/п = СРп/п*Эис 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highlight w:val="white"/>
          <w:lang w:val="ru-RU" w:eastAsia="ru-RU" w:bidi="ar-SA"/>
        </w:rPr>
        <w:t>1,0</w:t>
      </w:r>
      <w:r>
        <w:rPr>
          <w:rFonts w:ascii="Times New Roman" w:hAnsi="Times New Roman"/>
          <w:sz w:val="28"/>
          <w:highlight w:val="white"/>
        </w:rPr>
        <w:t>*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highlight w:val="white"/>
          <w:lang w:val="ru-RU" w:eastAsia="ru-RU" w:bidi="ar-SA"/>
        </w:rPr>
        <w:t>1,0</w:t>
      </w:r>
      <w:r>
        <w:rPr>
          <w:rFonts w:ascii="Times New Roman" w:hAnsi="Times New Roman"/>
          <w:sz w:val="28"/>
          <w:highlight w:val="white"/>
        </w:rPr>
        <w:t xml:space="preserve">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highlight w:val="white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 xml:space="preserve">Эффективность реализации подпрограммы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lang w:val="ru-RU" w:eastAsia="ru-RU" w:bidi="ar-SA"/>
        </w:rPr>
        <w:t>высокая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Theme="minorHAnsi" w:cstheme="minorBidi" w:eastAsiaTheme="minorEastAsia" w:hAnsiTheme="minorHAnsi"/>
          <w:shd w:fill="FFFFFF" w:val="clear"/>
        </w:rPr>
      </w:pPr>
      <w:r>
        <w:rPr>
          <w:rFonts w:asciiTheme="minorHAnsi" w:cstheme="minorBidi" w:eastAsiaTheme="minorEastAsia" w:hAnsiTheme="minorHAnsi" w:ascii="Times New Roman" w:hAnsi="Times New Roman"/>
          <w:b/>
          <w:sz w:val="28"/>
          <w:shd w:fill="FFFFFF" w:val="clear"/>
        </w:rPr>
        <w:t>Расчет эффективности реализации программы</w:t>
      </w:r>
    </w:p>
    <w:p>
      <w:pPr>
        <w:pStyle w:val="Normal"/>
        <w:spacing w:lineRule="auto" w:line="240"/>
        <w:jc w:val="center"/>
        <w:rPr>
          <w:rFonts w:asciiTheme="minorHAnsi" w:cstheme="minorBidi" w:eastAsiaTheme="minorEastAsia" w:hAnsiTheme="minorHAnsi"/>
          <w:shd w:fill="FFFFFF" w:val="clear"/>
        </w:rPr>
      </w:pPr>
      <w:r>
        <w:rPr>
          <w:rFonts w:cs="Times New Roman" w:eastAsiaTheme="minorEastAsia" w:ascii="Times New Roman" w:hAnsi="Times New Roman"/>
          <w:b/>
          <w:sz w:val="28"/>
          <w:shd w:fill="FFFFFF" w:val="clear"/>
        </w:rPr>
        <w:t>«Социальная поддержка граждан»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 w:eastAsiaTheme="minorEastAsia"/>
          <w:b/>
          <w:b/>
          <w:sz w:val="28"/>
          <w:shd w:fill="FFFF00" w:val="clear"/>
        </w:rPr>
      </w:pPr>
      <w:r>
        <w:rPr>
          <w:rFonts w:cs="Times New Roman" w:eastAsiaTheme="minorEastAsia" w:ascii="Times New Roman" w:hAnsi="Times New Roman"/>
          <w:b/>
          <w:sz w:val="28"/>
          <w:shd w:fill="FFFF00" w:val="clear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429385" cy="58039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СРгп 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1,0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</w:t>
      </w:r>
      <w:r>
        <w:rPr>
          <w:rFonts w:eastAsia="" w:cs="" w:ascii="Times New Roman" w:hAnsi="Times New Roman" w:cstheme="minorBidi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27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327,6</w:t>
      </w:r>
      <w:r>
        <w:rPr>
          <w:rFonts w:eastAsia="Times New Roman" w:cs="Times New Roman" w:ascii="Times New Roman" w:hAnsi="Times New Roman"/>
          <w:sz w:val="24"/>
          <w:szCs w:val="24"/>
        </w:rPr>
        <w:t>=0,7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Ф=100,0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327,6</w:t>
      </w:r>
      <w:r>
        <w:rPr>
          <w:rFonts w:eastAsia="Times New Roman" w:cs="Times New Roman" w:ascii="Times New Roman" w:hAnsi="Times New Roman"/>
          <w:sz w:val="28"/>
          <w:szCs w:val="28"/>
        </w:rPr>
        <w:t>=0,3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ЭРгп=0,5*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1,0</w:t>
      </w:r>
      <w:r>
        <w:rPr>
          <w:rFonts w:ascii="Times New Roman" w:hAnsi="Times New Roman"/>
          <w:sz w:val="28"/>
          <w:szCs w:val="28"/>
        </w:rPr>
        <w:t>+0,5*2*1,0=1,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 xml:space="preserve">5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(1)</w:t>
      </w:r>
    </w:p>
    <w:p>
      <w:pPr>
        <w:pStyle w:val="Normal"/>
        <w:rPr/>
      </w:pPr>
      <w:bookmarkStart w:id="1" w:name="__DdeLink__1313_372565418"/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 Е.В.Мережко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link w:val="30"/>
    <w:qFormat/>
    <w:rsid w:val="006d2afc"/>
    <w:pPr>
      <w:keepNext w:val="true"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18752</TotalTime>
  <Application>LibreOffice/7.1.0.3$Windows_X86_64 LibreOffice_project/f6099ecf3d29644b5008cc8f48f42f4a40986e4c</Application>
  <AppVersion>15.0000</AppVersion>
  <Pages>8</Pages>
  <Words>1378</Words>
  <Characters>10425</Characters>
  <CharactersWithSpaces>11891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2022-03-16T15:55:08Z</cp:lastPrinted>
  <dcterms:modified xsi:type="dcterms:W3CDTF">2022-03-16T16:12:15Z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