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238" w:rsidRDefault="00066238" w:rsidP="00066238">
      <w:pPr>
        <w:ind w:left="5387"/>
        <w:jc w:val="center"/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   ПРИЛОЖЕНИЕ № 1</w:t>
      </w:r>
    </w:p>
    <w:p w:rsidR="00066238" w:rsidRDefault="00066238" w:rsidP="00066238">
      <w:pPr>
        <w:ind w:left="5387"/>
        <w:jc w:val="center"/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</w:pPr>
    </w:p>
    <w:p w:rsidR="00066238" w:rsidRDefault="00066238" w:rsidP="00066238">
      <w:pPr>
        <w:ind w:left="5387"/>
        <w:jc w:val="center"/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>УТВЕРЖДЕН</w:t>
      </w:r>
    </w:p>
    <w:p w:rsidR="00066238" w:rsidRDefault="00066238" w:rsidP="00066238">
      <w:pPr>
        <w:ind w:left="5387"/>
        <w:jc w:val="center"/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>решением Совета Кавказского</w:t>
      </w:r>
    </w:p>
    <w:p w:rsidR="00066238" w:rsidRDefault="00066238" w:rsidP="00066238">
      <w:pPr>
        <w:ind w:left="5387"/>
        <w:jc w:val="center"/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>сельского поселения Кавказского района</w:t>
      </w:r>
    </w:p>
    <w:p w:rsidR="00066238" w:rsidRDefault="00066238" w:rsidP="00066238">
      <w:pPr>
        <w:ind w:left="5387"/>
        <w:jc w:val="center"/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>от  ______2014 года № ___</w:t>
      </w:r>
    </w:p>
    <w:p w:rsidR="00066238" w:rsidRDefault="00066238" w:rsidP="00066238">
      <w:pPr>
        <w:tabs>
          <w:tab w:val="left" w:pos="855"/>
        </w:tabs>
        <w:jc w:val="both"/>
        <w:rPr>
          <w:rFonts w:eastAsia="Times New Roman" w:cs="Times New Roman"/>
          <w:color w:val="auto"/>
          <w:lang w:val="ru-RU" w:eastAsia="ar-SA" w:bidi="ar-SA"/>
        </w:rPr>
      </w:pPr>
    </w:p>
    <w:p w:rsidR="00066238" w:rsidRDefault="00066238" w:rsidP="00066238">
      <w:pPr>
        <w:tabs>
          <w:tab w:val="left" w:pos="855"/>
        </w:tabs>
        <w:jc w:val="both"/>
        <w:rPr>
          <w:rFonts w:eastAsia="Times New Roman" w:cs="Times New Roman"/>
          <w:color w:val="auto"/>
          <w:lang w:val="ru-RU" w:eastAsia="ar-SA" w:bidi="ar-SA"/>
        </w:rPr>
      </w:pPr>
    </w:p>
    <w:p w:rsidR="00066238" w:rsidRDefault="00066238" w:rsidP="00066238">
      <w:pPr>
        <w:tabs>
          <w:tab w:val="left" w:pos="855"/>
        </w:tabs>
        <w:jc w:val="center"/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>РАСЧЕТ</w:t>
      </w:r>
    </w:p>
    <w:p w:rsidR="00066238" w:rsidRDefault="00066238" w:rsidP="00066238">
      <w:pPr>
        <w:tabs>
          <w:tab w:val="left" w:pos="855"/>
        </w:tabs>
        <w:jc w:val="center"/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 xml:space="preserve">базовой ставки </w:t>
      </w: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за </w:t>
      </w:r>
      <w:proofErr w:type="spellStart"/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>найм</w:t>
      </w:r>
      <w:proofErr w:type="spellEnd"/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 жилого помещения муниципального жилищного фонда Кавказского сельского поселения Кавказского района</w:t>
      </w: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 xml:space="preserve"> </w:t>
      </w:r>
    </w:p>
    <w:p w:rsidR="00066238" w:rsidRDefault="00066238" w:rsidP="00066238">
      <w:pPr>
        <w:tabs>
          <w:tab w:val="left" w:pos="855"/>
        </w:tabs>
        <w:jc w:val="center"/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</w:pPr>
    </w:p>
    <w:p w:rsidR="00066238" w:rsidRDefault="00066238" w:rsidP="0006623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ab/>
      </w: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Расчет выполнен согласно «Методических указаний по Расчету ставок платы за </w:t>
      </w:r>
      <w:proofErr w:type="spellStart"/>
      <w:proofErr w:type="gramStart"/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>найм</w:t>
      </w:r>
      <w:proofErr w:type="spellEnd"/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 и</w:t>
      </w:r>
      <w:proofErr w:type="gramEnd"/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 отчислений на капитальный ремонт жилых помещений, включаемых в ставку платы за содержание и ремонт жилья муниципального и государственного жилищного фонда», утвержденного приказом министерства строительства Российской Федерации от 02 декабря 1996 года № 17-152.</w:t>
      </w:r>
    </w:p>
    <w:p w:rsidR="00066238" w:rsidRDefault="00066238" w:rsidP="0006623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ab/>
        <w:t xml:space="preserve">Базовая ставка платы за </w:t>
      </w:r>
      <w:proofErr w:type="spellStart"/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>найм</w:t>
      </w:r>
      <w:proofErr w:type="spellEnd"/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 жилого помещения муниципального жилищного фонда Кавказского сельского поселения Кавказского района определяется по формуле:</w:t>
      </w:r>
    </w:p>
    <w:p w:rsidR="00066238" w:rsidRDefault="00066238" w:rsidP="0006623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ab/>
        <w:t xml:space="preserve">БСТ </w:t>
      </w:r>
      <w:r>
        <w:rPr>
          <w:rFonts w:eastAsia="Times New Roman" w:cs="Times New Roman"/>
          <w:color w:val="auto"/>
          <w:kern w:val="1"/>
          <w:sz w:val="20"/>
          <w:szCs w:val="20"/>
          <w:lang w:val="ru-RU" w:eastAsia="ar-SA" w:bidi="ar-SA"/>
        </w:rPr>
        <w:t xml:space="preserve">= </w:t>
      </w: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А </w:t>
      </w:r>
      <w:r>
        <w:rPr>
          <w:rFonts w:eastAsia="Times New Roman" w:cs="Times New Roman"/>
          <w:color w:val="auto"/>
          <w:kern w:val="1"/>
          <w:sz w:val="20"/>
          <w:szCs w:val="20"/>
          <w:lang w:val="ru-RU" w:eastAsia="ar-SA" w:bidi="ar-SA"/>
        </w:rPr>
        <w:t xml:space="preserve">х </w:t>
      </w:r>
      <w:proofErr w:type="spellStart"/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>Дн</w:t>
      </w:r>
      <w:proofErr w:type="spellEnd"/>
    </w:p>
    <w:p w:rsidR="00066238" w:rsidRDefault="00066238" w:rsidP="0006623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>где:</w:t>
      </w:r>
    </w:p>
    <w:p w:rsidR="00066238" w:rsidRDefault="00066238" w:rsidP="0006623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ab/>
        <w:t>А – средний размер ежемесячных отчислений на полное восстановление жилищного фонда по отдельным группам капитальности жилых зданий в расчете на 1 кв. метр общей площади (в рублях);</w:t>
      </w:r>
    </w:p>
    <w:p w:rsidR="00066238" w:rsidRDefault="00066238" w:rsidP="0006623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ab/>
        <w:t xml:space="preserve">А </w:t>
      </w:r>
      <w:r>
        <w:rPr>
          <w:rFonts w:eastAsia="Times New Roman" w:cs="Times New Roman"/>
          <w:color w:val="auto"/>
          <w:kern w:val="1"/>
          <w:sz w:val="20"/>
          <w:szCs w:val="20"/>
          <w:lang w:val="ru-RU" w:eastAsia="ar-SA" w:bidi="ar-SA"/>
        </w:rPr>
        <w:t>=</w:t>
      </w: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 (Б </w:t>
      </w:r>
      <w:r>
        <w:rPr>
          <w:rFonts w:eastAsia="Times New Roman" w:cs="Times New Roman"/>
          <w:color w:val="auto"/>
          <w:kern w:val="1"/>
          <w:sz w:val="20"/>
          <w:szCs w:val="20"/>
          <w:lang w:val="ru-RU" w:eastAsia="ar-SA" w:bidi="ar-SA"/>
        </w:rPr>
        <w:t xml:space="preserve">х </w:t>
      </w: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>В) /</w:t>
      </w:r>
      <w:r>
        <w:rPr>
          <w:rFonts w:eastAsia="Times New Roman" w:cs="Times New Roman"/>
          <w:color w:val="auto"/>
          <w:kern w:val="1"/>
          <w:lang w:val="ru-RU" w:eastAsia="ar-SA" w:bidi="ar-SA"/>
        </w:rPr>
        <w:t xml:space="preserve">  </w:t>
      </w: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 xml:space="preserve">(12 </w:t>
      </w:r>
      <w:r>
        <w:rPr>
          <w:rFonts w:eastAsia="Times New Roman" w:cs="Times New Roman"/>
          <w:color w:val="auto"/>
          <w:kern w:val="1"/>
          <w:sz w:val="20"/>
          <w:szCs w:val="20"/>
          <w:lang w:val="ru-RU" w:eastAsia="ar-SA" w:bidi="ar-SA"/>
        </w:rPr>
        <w:t xml:space="preserve">х </w:t>
      </w: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>100)</w:t>
      </w:r>
    </w:p>
    <w:p w:rsidR="00066238" w:rsidRDefault="00066238" w:rsidP="0006623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ab/>
      </w:r>
      <w:proofErr w:type="gramStart"/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>Б</w:t>
      </w:r>
      <w:proofErr w:type="gramEnd"/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 xml:space="preserve"> – балансовая восстановительная стоимость 1 кв. метра общей площади в действующих ценах (в рублях), (Б=</w:t>
      </w: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(общая балансовая стоимость муниципального жилого фонда) </w:t>
      </w:r>
      <w:r w:rsidRPr="005C2E0C">
        <w:rPr>
          <w:rFonts w:eastAsia="Times New Roman" w:cs="Times New Roman"/>
          <w:b/>
          <w:color w:val="auto"/>
          <w:kern w:val="1"/>
          <w:lang w:val="ru-RU" w:eastAsia="ar-SA" w:bidi="ar-SA"/>
        </w:rPr>
        <w:t>/</w:t>
      </w: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 xml:space="preserve"> (общая площадь муниципального жилого фонда));</w:t>
      </w:r>
    </w:p>
    <w:p w:rsidR="00066238" w:rsidRDefault="00066238" w:rsidP="0006623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ab/>
      </w:r>
      <w:proofErr w:type="gramStart"/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>В – норматив отчислений на полное восстановление по каждой группе капитальности (в%), численно-равный соответствующей норме амортизационных отчислений;</w:t>
      </w:r>
      <w:proofErr w:type="gramEnd"/>
    </w:p>
    <w:p w:rsidR="00066238" w:rsidRDefault="00066238" w:rsidP="0006623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ab/>
      </w:r>
      <w:proofErr w:type="spellStart"/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>Дн</w:t>
      </w:r>
      <w:proofErr w:type="spellEnd"/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 xml:space="preserve"> – доля оплаты населением  необходимых отчислений на полное восстановление 1 кв. метра жилищного фонда;</w:t>
      </w:r>
    </w:p>
    <w:p w:rsidR="00066238" w:rsidRDefault="00066238" w:rsidP="0006623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ab/>
      </w:r>
      <w:proofErr w:type="spellStart"/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>Дн</w:t>
      </w:r>
      <w:proofErr w:type="spellEnd"/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 xml:space="preserve"> </w:t>
      </w:r>
      <w:r>
        <w:rPr>
          <w:rFonts w:eastAsia="Times New Roman" w:cs="Times New Roman"/>
          <w:color w:val="auto"/>
          <w:kern w:val="1"/>
          <w:sz w:val="20"/>
          <w:szCs w:val="20"/>
          <w:lang w:val="ru-RU" w:eastAsia="ar-SA" w:bidi="ar-SA"/>
        </w:rPr>
        <w:t xml:space="preserve">= </w:t>
      </w: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0,399  </w:t>
      </w:r>
    </w:p>
    <w:p w:rsidR="00066238" w:rsidRDefault="00066238" w:rsidP="0006623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ab/>
        <w:t xml:space="preserve">БСТ </w:t>
      </w:r>
      <w:r>
        <w:rPr>
          <w:rFonts w:eastAsia="Times New Roman" w:cs="Times New Roman"/>
          <w:color w:val="auto"/>
          <w:kern w:val="1"/>
          <w:sz w:val="20"/>
          <w:szCs w:val="20"/>
          <w:lang w:val="ru-RU" w:eastAsia="ar-SA" w:bidi="ar-SA"/>
        </w:rPr>
        <w:t xml:space="preserve">= </w:t>
      </w: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А </w:t>
      </w:r>
      <w:r>
        <w:rPr>
          <w:rFonts w:eastAsia="Times New Roman" w:cs="Times New Roman"/>
          <w:color w:val="auto"/>
          <w:kern w:val="1"/>
          <w:sz w:val="20"/>
          <w:szCs w:val="20"/>
          <w:lang w:val="ru-RU" w:eastAsia="ar-SA" w:bidi="ar-SA"/>
        </w:rPr>
        <w:t xml:space="preserve">х </w:t>
      </w: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0,399 </w:t>
      </w:r>
      <w:r>
        <w:rPr>
          <w:rFonts w:eastAsia="Times New Roman" w:cs="Times New Roman"/>
          <w:color w:val="auto"/>
          <w:kern w:val="1"/>
          <w:sz w:val="20"/>
          <w:szCs w:val="20"/>
          <w:lang w:val="ru-RU" w:eastAsia="ar-SA" w:bidi="ar-SA"/>
        </w:rPr>
        <w:t xml:space="preserve">= </w:t>
      </w: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 xml:space="preserve"> 4,52</w:t>
      </w:r>
    </w:p>
    <w:p w:rsidR="00066238" w:rsidRDefault="00066238" w:rsidP="00066238">
      <w:pPr>
        <w:tabs>
          <w:tab w:val="left" w:pos="855"/>
        </w:tabs>
        <w:jc w:val="both"/>
        <w:rPr>
          <w:rFonts w:eastAsia="Times New Roman" w:cs="Times New Roman"/>
          <w:color w:val="auto"/>
          <w:lang w:val="ru-RU" w:eastAsia="ar-SA" w:bidi="ar-SA"/>
        </w:rPr>
      </w:pPr>
    </w:p>
    <w:p w:rsidR="00066238" w:rsidRDefault="00066238" w:rsidP="0006623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 xml:space="preserve"> </w:t>
      </w:r>
    </w:p>
    <w:p w:rsidR="00066238" w:rsidRDefault="00066238" w:rsidP="0006623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</w:pPr>
    </w:p>
    <w:p w:rsidR="00066238" w:rsidRDefault="00066238" w:rsidP="0006623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Глава </w:t>
      </w:r>
      <w:proofErr w:type="gramStart"/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>Кавказского</w:t>
      </w:r>
      <w:proofErr w:type="gramEnd"/>
      <w:r>
        <w:rPr>
          <w:rFonts w:eastAsia="Times New Roman" w:cs="Times New Roman"/>
          <w:color w:val="auto"/>
          <w:kern w:val="1"/>
          <w:sz w:val="28"/>
          <w:szCs w:val="28"/>
          <w:lang w:val="ru-RU" w:eastAsia="ar-SA" w:bidi="ar-SA"/>
        </w:rPr>
        <w:t xml:space="preserve"> сельского</w:t>
      </w:r>
    </w:p>
    <w:p w:rsidR="00066238" w:rsidRDefault="00066238" w:rsidP="0006623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</w:pP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>поселения</w:t>
      </w: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 xml:space="preserve"> </w:t>
      </w: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>Кавказского</w:t>
      </w: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 xml:space="preserve"> </w:t>
      </w: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 xml:space="preserve">района                                         </w:t>
      </w:r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 xml:space="preserve">       </w:t>
      </w:r>
      <w:bookmarkStart w:id="0" w:name="_GoBack"/>
      <w:bookmarkEnd w:id="0"/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 xml:space="preserve">  </w:t>
      </w:r>
      <w:proofErr w:type="spellStart"/>
      <w:r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  <w:t>О.Г.Мясищева</w:t>
      </w:r>
      <w:proofErr w:type="spellEnd"/>
    </w:p>
    <w:p w:rsidR="00066238" w:rsidRDefault="00066238" w:rsidP="00066238">
      <w:pPr>
        <w:tabs>
          <w:tab w:val="left" w:pos="855"/>
        </w:tabs>
        <w:jc w:val="both"/>
        <w:rPr>
          <w:rFonts w:eastAsia="Times New Roman" w:cs="Times New Roman"/>
          <w:color w:val="auto"/>
          <w:kern w:val="1"/>
          <w:sz w:val="28"/>
          <w:szCs w:val="34"/>
          <w:lang w:val="ru-RU" w:eastAsia="ar-SA" w:bidi="ar-SA"/>
        </w:rPr>
      </w:pPr>
    </w:p>
    <w:p w:rsidR="00630B7C" w:rsidRPr="00066238" w:rsidRDefault="00630B7C">
      <w:pPr>
        <w:rPr>
          <w:lang w:val="ru-RU"/>
        </w:rPr>
      </w:pPr>
    </w:p>
    <w:sectPr w:rsidR="00630B7C" w:rsidRPr="00066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F90" w:rsidRDefault="00566F90" w:rsidP="00066238">
      <w:r>
        <w:separator/>
      </w:r>
    </w:p>
  </w:endnote>
  <w:endnote w:type="continuationSeparator" w:id="0">
    <w:p w:rsidR="00566F90" w:rsidRDefault="00566F90" w:rsidP="00066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F90" w:rsidRDefault="00566F90" w:rsidP="00066238">
      <w:r>
        <w:separator/>
      </w:r>
    </w:p>
  </w:footnote>
  <w:footnote w:type="continuationSeparator" w:id="0">
    <w:p w:rsidR="00566F90" w:rsidRDefault="00566F90" w:rsidP="000662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E92"/>
    <w:rsid w:val="00066238"/>
    <w:rsid w:val="00240E92"/>
    <w:rsid w:val="00566F90"/>
    <w:rsid w:val="00630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238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62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6238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a5">
    <w:name w:val="footer"/>
    <w:basedOn w:val="a"/>
    <w:link w:val="a6"/>
    <w:uiPriority w:val="99"/>
    <w:unhideWhenUsed/>
    <w:rsid w:val="000662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6238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238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62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6238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a5">
    <w:name w:val="footer"/>
    <w:basedOn w:val="a"/>
    <w:link w:val="a6"/>
    <w:uiPriority w:val="99"/>
    <w:unhideWhenUsed/>
    <w:rsid w:val="000662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6238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1375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User33</dc:creator>
  <cp:keywords/>
  <dc:description/>
  <cp:lastModifiedBy>User33</cp:lastModifiedBy>
  <cp:revision>2</cp:revision>
  <dcterms:created xsi:type="dcterms:W3CDTF">2014-05-26T10:46:00Z</dcterms:created>
  <dcterms:modified xsi:type="dcterms:W3CDTF">2014-05-26T10:47:00Z</dcterms:modified>
</cp:coreProperties>
</file>