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ind w:hanging="0"/>
        <w:jc w:val="center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3"/>
        <w:ind w:hanging="0"/>
        <w:jc w:val="center"/>
        <w:rPr/>
      </w:pPr>
      <w:r>
        <w:rPr>
          <w:b/>
          <w:i w:val="false"/>
          <w:szCs w:val="28"/>
          <w:shd w:fill="FFFFFF" w:val="clear"/>
        </w:rPr>
        <w:t>Доклад по оценке эффективности муниципальной подпрограммы</w:t>
      </w:r>
      <w:r>
        <w:rPr>
          <w:b/>
          <w:i w:val="false"/>
          <w:szCs w:val="28"/>
        </w:rPr>
        <w:t xml:space="preserve"> «Пожарная безопасность в Кавказском сельском поселении Кавказского района на 2015-20</w:t>
      </w:r>
      <w:r>
        <w:rPr>
          <w:b/>
          <w:i w:val="false"/>
          <w:szCs w:val="28"/>
        </w:rPr>
        <w:t>20</w:t>
      </w:r>
      <w:r>
        <w:rPr>
          <w:b/>
          <w:i w:val="false"/>
          <w:szCs w:val="28"/>
        </w:rPr>
        <w:t xml:space="preserve"> годы</w:t>
      </w:r>
      <w:r>
        <w:rPr>
          <w:b/>
          <w:i w:val="false"/>
          <w:spacing w:val="2"/>
          <w:szCs w:val="28"/>
        </w:rPr>
        <w:t>» за 2017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Объем бюджетных ассигнований подпрограммы в 2017 году за счет средств местного бюджета был предусмотрен в сумме 51,1 тыс. рублей,  освоены в 2017 году бюджетные ассигнования местного бюджета в сумме 51,1 тыс. рублей.</w:t>
      </w:r>
    </w:p>
    <w:p>
      <w:pPr>
        <w:pStyle w:val="Normal"/>
        <w:suppressAutoHyphens w:val="false"/>
        <w:snapToGrid w:val="false"/>
        <w:spacing w:before="0" w:after="0"/>
        <w:ind w:left="57" w:firstLine="65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Основной целью подпрограммы в 2017 году является,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минимизация социального и экономического ущерба, наносимого населению, экономике и природной среде вследствие пожаров</w:t>
      </w:r>
      <w:r>
        <w:rPr>
          <w:rFonts w:cs="Times New Roman" w:ascii="Times New Roman" w:hAnsi="Times New Roman"/>
          <w:bCs/>
          <w:sz w:val="28"/>
          <w:szCs w:val="28"/>
        </w:rPr>
        <w:t>.</w:t>
      </w:r>
    </w:p>
    <w:p>
      <w:pPr>
        <w:pStyle w:val="Normal"/>
        <w:snapToGrid w:val="false"/>
        <w:spacing w:before="0" w:after="0"/>
        <w:ind w:left="68" w:hanging="0"/>
        <w:jc w:val="both"/>
        <w:rPr>
          <w:rFonts w:ascii="Times New Roman" w:hAnsi="Times New Roman" w:eastAsia="Times New Roman" w:cs="Times New Roman"/>
          <w:bCs/>
          <w:color w:val="00000A"/>
          <w:sz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решение следующей задачи: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zh-CN"/>
        </w:rPr>
        <w:t xml:space="preserve">обеспечение эффективного предупреждения и ликвидации пожаров, </w:t>
      </w:r>
      <w:r>
        <w:rPr>
          <w:rFonts w:eastAsia="Times New Roman" w:cs="Times New Roman" w:ascii="Times New Roman" w:hAnsi="Times New Roman"/>
          <w:bCs/>
          <w:color w:val="00000A"/>
          <w:sz w:val="28"/>
          <w:lang w:eastAsia="zh-CN"/>
        </w:rPr>
        <w:t>обеспечение и поддержание высокой готовности сил и средств Кавказского сельского поселения Кавказского района.</w:t>
      </w:r>
    </w:p>
    <w:p>
      <w:pPr>
        <w:pStyle w:val="Normal"/>
        <w:snapToGrid w:val="false"/>
        <w:spacing w:before="0" w:after="0"/>
        <w:ind w:left="68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1 из 1 мероприятий  было выполнено в полном объеме, целевые показатели  подпрограммы, достигнуты  не полностью. </w:t>
      </w:r>
    </w:p>
    <w:p>
      <w:pPr>
        <w:pStyle w:val="Normal"/>
        <w:snapToGrid w:val="false"/>
        <w:spacing w:before="0" w:after="0"/>
        <w:ind w:left="68" w:hanging="0"/>
        <w:jc w:val="both"/>
        <w:rPr>
          <w:rFonts w:ascii="Calibri" w:hAnsi="Calibri" w:eastAsia="Calibri" w:cs="Calibri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>В ходе выполнения основного мероприятия подпрограммы был отремонтировано 7 шт. пожарных гидрантов при целевом показателе 1 шт., целевой показатель установка нового пожарного гидранта 1 шт., достигнут не был, в связи с уменьшением местно бюджета Кавказского сельского поселения  и как следствие недостаточным финансированием подпрограммы.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Эффективность реализации подпрограммы может быть признана </w:t>
      </w:r>
      <w:r>
        <w:rPr>
          <w:rFonts w:cs="Times New Roman" w:ascii="Times New Roman" w:hAnsi="Times New Roman"/>
          <w:b/>
          <w:sz w:val="28"/>
          <w:szCs w:val="28"/>
        </w:rPr>
        <w:t>низкой</w:t>
      </w:r>
      <w:r>
        <w:rPr>
          <w:rFonts w:cs="Times New Roman" w:ascii="Times New Roman" w:hAnsi="Times New Roman"/>
          <w:sz w:val="28"/>
          <w:szCs w:val="28"/>
        </w:rPr>
        <w:t xml:space="preserve">, коэффициент эффективности реализации подпрограммы – </w:t>
      </w:r>
      <w:r>
        <w:rPr>
          <w:rFonts w:cs="Times New Roman" w:ascii="Times New Roman" w:hAnsi="Times New Roman"/>
          <w:b/>
          <w:sz w:val="28"/>
          <w:szCs w:val="28"/>
        </w:rPr>
        <w:t>0,5.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Расчет эффективности реализации подпрограммы прилагается.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highlight w:val="green"/>
        </w:rPr>
      </w:pPr>
      <w:r>
        <w:rPr>
          <w:rFonts w:ascii="Times New Roman" w:hAnsi="Times New Roman"/>
          <w:color w:val="000000"/>
          <w:sz w:val="28"/>
          <w:highlight w:val="gree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подпрограммы</w:t>
      </w:r>
    </w:p>
    <w:p>
      <w:pPr>
        <w:pStyle w:val="3"/>
        <w:ind w:hanging="0"/>
        <w:jc w:val="center"/>
        <w:rPr>
          <w:color w:val="000000"/>
        </w:rPr>
      </w:pPr>
      <w:r>
        <w:rPr>
          <w:b/>
          <w:i w:val="false"/>
          <w:szCs w:val="28"/>
        </w:rPr>
        <w:t>«Пожарная безопасность в Кавказском сельском поселении Кавказского района на 2015-20</w:t>
      </w:r>
      <w:r>
        <w:rPr>
          <w:b/>
          <w:i w:val="false"/>
          <w:szCs w:val="28"/>
        </w:rPr>
        <w:t>20</w:t>
      </w:r>
      <w:r>
        <w:rPr>
          <w:b/>
          <w:i w:val="false"/>
          <w:szCs w:val="28"/>
        </w:rPr>
        <w:t xml:space="preserve"> годы</w:t>
      </w:r>
      <w:r>
        <w:rPr>
          <w:b/>
          <w:i w:val="false"/>
          <w:color w:val="000000"/>
          <w:spacing w:val="2"/>
          <w:szCs w:val="28"/>
        </w:rPr>
        <w:t>» за 2017 год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color w:val="FF6600"/>
          <w:sz w:val="28"/>
          <w:szCs w:val="28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1/1= 1, где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ascii="Times New Roman" w:hAnsi="Times New Roman"/>
          <w:b/>
          <w:color w:val="000000"/>
          <w:sz w:val="28"/>
        </w:rPr>
        <w:t>СРм =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 51,1/51,1 = 1,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ССуз </w:t>
      </w:r>
      <w:r>
        <w:rPr>
          <w:rFonts w:ascii="Times New Roman" w:hAnsi="Times New Roman"/>
          <w:b/>
          <w:sz w:val="28"/>
          <w:szCs w:val="28"/>
        </w:rPr>
        <w:t>=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Эис = СРм/ССуз = 1/1 = 1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ascii="Times New Roman" w:hAnsi="Times New Roman"/>
          <w:b/>
          <w:color w:val="000000"/>
          <w:sz w:val="28"/>
        </w:rPr>
        <w:t>Эис 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№1 Устройство нового пожарного гидранта;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=  ЗПп/пф / Зпп/пп = 0/1 = 0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№2 Ремонт пожарного гидранта;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 ЗПп/пф / Зпп/пп = 7/1 = 7 (1)</w:t>
      </w:r>
    </w:p>
    <w:p>
      <w:pPr>
        <w:pStyle w:val="Normal"/>
        <w:spacing w:lineRule="auto" w:line="240" w:before="0" w:after="0"/>
        <w:ind w:firstLine="851"/>
        <w:jc w:val="both"/>
        <w:rPr>
          <w:rStyle w:val="12"/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19050" distR="0">
            <wp:extent cx="1600200" cy="6286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где,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СРп/п=1/2=0,5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СРп/п 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u w:val="singl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ЭРп/п = СРп/п*Эис = 0,5*1 = </w:t>
      </w:r>
      <w:r>
        <w:rPr>
          <w:rFonts w:ascii="Times New Roman" w:hAnsi="Times New Roman"/>
          <w:b/>
          <w:sz w:val="28"/>
        </w:rPr>
        <w:t>0,5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ascii="Times New Roman" w:hAnsi="Times New Roman"/>
          <w:b/>
          <w:sz w:val="28"/>
        </w:rPr>
        <w:t>ЭРп/п = 0,5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bidi="en-US"/>
        </w:rPr>
      </w:pP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Эффективность реализации подпрограммы составляет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0,5</w:t>
      </w: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низкой</w:t>
      </w:r>
      <w:r>
        <w:rPr>
          <w:rFonts w:eastAsia="Calibri" w:cs="Calibri" w:ascii="Times New Roman" w:hAnsi="Times New Roman"/>
          <w:sz w:val="28"/>
          <w:szCs w:val="24"/>
          <w:lang w:bidi="en-US"/>
        </w:rPr>
        <w:t>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 w:cs="Tahoma"/>
          <w:color w:val="00000A"/>
          <w:sz w:val="28"/>
          <w:szCs w:val="24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yle12"/>
    <w:qFormat/>
    <w:rsid w:val="00a0556b"/>
    <w:pPr>
      <w:outlineLvl w:val="1"/>
    </w:pPr>
    <w:rPr/>
  </w:style>
  <w:style w:type="paragraph" w:styleId="3">
    <w:name w:val="Heading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a0556b"/>
    <w:rPr/>
  </w:style>
  <w:style w:type="paragraph" w:styleId="Style12" w:customStyle="1">
    <w:name w:val="Заголовок"/>
    <w:basedOn w:val="Normal"/>
    <w:next w:val="Style13"/>
    <w:qFormat/>
    <w:rsid w:val="00a0556b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rsid w:val="00a0556b"/>
    <w:pPr>
      <w:spacing w:lineRule="auto" w:line="288" w:before="0" w:after="140"/>
    </w:pPr>
    <w:rPr/>
  </w:style>
  <w:style w:type="paragraph" w:styleId="Style14">
    <w:name w:val="List"/>
    <w:basedOn w:val="Style13"/>
    <w:rsid w:val="00a0556b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rsid w:val="00a0556b"/>
    <w:pPr/>
    <w:rPr/>
  </w:style>
  <w:style w:type="paragraph" w:styleId="Indexheading">
    <w:name w:val="index heading"/>
    <w:basedOn w:val="Normal"/>
    <w:qFormat/>
    <w:rsid w:val="00a0556b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rsid w:val="00a0556b"/>
    <w:pPr/>
    <w:rPr/>
  </w:style>
  <w:style w:type="paragraph" w:styleId="Style20">
    <w:name w:val="Subtitle"/>
    <w:basedOn w:val="Style12"/>
    <w:qFormat/>
    <w:rsid w:val="00a0556b"/>
    <w:pPr/>
    <w:rPr/>
  </w:style>
  <w:style w:type="paragraph" w:styleId="ListParagraph">
    <w:name w:val="List Paragraph"/>
    <w:basedOn w:val="Normal"/>
    <w:uiPriority w:val="34"/>
    <w:qFormat/>
    <w:rsid w:val="008c5ea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6886</TotalTime>
  <Application>LibreOffice/5.2.2.2$Windows_x86 LibreOffice_project/8f96e87c890bf8fa77463cd4b640a2312823f3ad</Application>
  <Pages>3</Pages>
  <Words>515</Words>
  <Characters>3577</Characters>
  <CharactersWithSpaces>4206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2018-03-02T08:49:00Z</cp:lastPrinted>
  <dcterms:modified xsi:type="dcterms:W3CDTF">2018-03-26T08:37:56Z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