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ind w:hanging="0"/>
        <w:jc w:val="center"/>
        <w:rPr/>
      </w:pPr>
      <w:r>
        <w:rPr>
          <w:b/>
          <w:i w:val="false"/>
          <w:szCs w:val="28"/>
          <w:shd w:fill="FFFFFF" w:val="clear"/>
        </w:rPr>
        <w:t>Доклад по оценке эффективности подпрограммы</w:t>
      </w:r>
      <w:r>
        <w:rPr>
          <w:b/>
          <w:i w:val="false"/>
          <w:szCs w:val="28"/>
        </w:rPr>
        <w:t xml:space="preserve"> «Профилактика правонарушений, охрана общественного порядка </w:t>
      </w:r>
      <w:r>
        <w:rPr>
          <w:b/>
          <w:i w:val="false"/>
          <w:spacing w:val="2"/>
          <w:szCs w:val="28"/>
        </w:rPr>
        <w:t xml:space="preserve">на территории Кавказского сельского поселения Кавказского района  </w:t>
      </w:r>
    </w:p>
    <w:p>
      <w:pPr>
        <w:pStyle w:val="3"/>
        <w:ind w:hanging="0"/>
        <w:jc w:val="center"/>
        <w:rPr/>
      </w:pPr>
      <w:bookmarkStart w:id="0" w:name="__DdeLink__702_268030356"/>
      <w:bookmarkEnd w:id="0"/>
      <w:r>
        <w:rPr>
          <w:b/>
          <w:i w:val="false"/>
          <w:spacing w:val="2"/>
          <w:szCs w:val="28"/>
        </w:rPr>
        <w:t>на 2015-20</w:t>
      </w:r>
      <w:r>
        <w:rPr>
          <w:b/>
          <w:i w:val="false"/>
          <w:spacing w:val="2"/>
          <w:szCs w:val="28"/>
        </w:rPr>
        <w:t>20</w:t>
      </w:r>
      <w:r>
        <w:rPr>
          <w:b/>
          <w:i w:val="false"/>
          <w:spacing w:val="2"/>
          <w:szCs w:val="28"/>
        </w:rPr>
        <w:t xml:space="preserve"> годы» за 2017 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Объем бюджетных ассигнований на реализацию подпрограммы в 2017 году за счет средств местного бюджета составил в сумме 20,0 тыс. рублей,  освоены бюджетные ассигнования   в сумме  20,0 тыс. рублей.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целью подпрограммы является обеспечение согласованной деятельности органов местного самоуправления, правоохранительных органов и общественных объединений в сфере социальной профилактики правонарушений и обеспечения защиты прав и свобод граждан, жизненно важных интересов общества и государства на территории муниципального образования Кавказское сельское поселение.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ascii="Times New Roman" w:hAnsi="Times New Roman"/>
          <w:sz w:val="28"/>
          <w:szCs w:val="28"/>
        </w:rPr>
        <w:t>Для достижения указанной цели необходимо решение следующей задачи: 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 сельское поселение, содействие правоохранительным органам в области сотрудничества с добровольными формированиями населения, уставные цели которых предусматривают их участие в охране общественного порядка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13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Для этих целей было приобретено: канцелярских товаров на сумму 5,9 тыс. руб.,  бензин  для организации деятельности рейдовых групп и проведения дежурств на сумму 14,1 тыс. руб.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 xml:space="preserve">елевые показатели, предусмотренные в подпрограмме можно считать выполненными, так как </w:t>
      </w:r>
      <w:r>
        <w:rPr>
          <w:rFonts w:ascii="Times New Roman" w:hAnsi="Times New Roman"/>
          <w:color w:val="000000"/>
          <w:sz w:val="28"/>
        </w:rPr>
        <w:t xml:space="preserve">желаемой тенденцией выполнения целевых показателей являлось снижение значения показателей. Кроме того в 2017 году было сокращено количество дежурств и рейдовых выездов, что привело к снижению потребности в приобретении товароматериальных ценностей на реализацию мероприятий подпрограммы. Так при целевом показателе приобретения ГСМ 2857 л., приобретено 270 литра бензина. При целевом показателе 298 шт. канцелярских товаров приобретено 24шт. (пачек бумаги).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6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Эффективность реализации подпрограммы может быть признана высокой, коэффициент эффективности реализации подпрограммы – 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Расчет эффективности реализации подпрограммы прилагается.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sz w:val="28"/>
          <w:szCs w:val="24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sz w:val="28"/>
          <w:szCs w:val="24"/>
          <w:lang w:eastAsia="en-US" w:bidi="en-US"/>
        </w:rPr>
        <w:t xml:space="preserve">Специалист администрации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sz w:val="28"/>
          <w:szCs w:val="24"/>
          <w:lang w:eastAsia="en-US" w:bidi="en-US"/>
        </w:rPr>
        <w:t>Кавказского сельского поселения                                                 А.И.Баранова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sz w:val="28"/>
          <w:szCs w:val="24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sz w:val="28"/>
          <w:szCs w:val="24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sz w:val="28"/>
          <w:szCs w:val="24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sz w:val="28"/>
          <w:szCs w:val="24"/>
          <w:lang w:eastAsia="en-US" w:bidi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sz w:val="28"/>
          <w:szCs w:val="24"/>
          <w:lang w:eastAsia="en-US" w:bidi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подпрограммы</w:t>
      </w:r>
    </w:p>
    <w:p>
      <w:pPr>
        <w:pStyle w:val="3"/>
        <w:ind w:hanging="0"/>
        <w:jc w:val="center"/>
        <w:rPr/>
      </w:pPr>
      <w:r>
        <w:rPr>
          <w:b/>
          <w:i w:val="false"/>
          <w:szCs w:val="28"/>
        </w:rPr>
        <w:t xml:space="preserve">«Профилактика правонарушений, охрана общественного порядка </w:t>
      </w:r>
      <w:r>
        <w:rPr>
          <w:b/>
          <w:i w:val="false"/>
          <w:spacing w:val="2"/>
          <w:szCs w:val="28"/>
        </w:rPr>
        <w:t xml:space="preserve">на территории Кавказского сельского поселения Кавказского района  </w:t>
      </w:r>
    </w:p>
    <w:p>
      <w:pPr>
        <w:pStyle w:val="3"/>
        <w:ind w:hanging="0"/>
        <w:jc w:val="center"/>
        <w:rPr>
          <w:color w:val="000000"/>
        </w:rPr>
      </w:pPr>
      <w:r>
        <w:rPr>
          <w:b/>
          <w:i w:val="false"/>
          <w:color w:val="000000"/>
          <w:spacing w:val="2"/>
          <w:szCs w:val="28"/>
        </w:rPr>
        <w:t>на 2015-20</w:t>
      </w:r>
      <w:r>
        <w:rPr>
          <w:b/>
          <w:i w:val="false"/>
          <w:color w:val="000000"/>
          <w:spacing w:val="2"/>
          <w:szCs w:val="28"/>
        </w:rPr>
        <w:t>20</w:t>
      </w:r>
      <w:r>
        <w:rPr>
          <w:b/>
          <w:i w:val="false"/>
          <w:color w:val="000000"/>
          <w:spacing w:val="2"/>
          <w:szCs w:val="28"/>
        </w:rPr>
        <w:t xml:space="preserve"> годы» за 2017 год.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color w:val="FF6600"/>
          <w:sz w:val="28"/>
          <w:szCs w:val="28"/>
        </w:rPr>
      </w:pPr>
      <w:r>
        <w:rPr>
          <w:rFonts w:cs="Times New Roman" w:ascii="Times New Roman" w:hAnsi="Times New Roman"/>
          <w:b/>
          <w:color w:val="FF6600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СРм = Мв/М = 2/2= 1, где</w:t>
      </w:r>
    </w:p>
    <w:p>
      <w:pPr>
        <w:pStyle w:val="Normal"/>
        <w:spacing w:lineRule="auto" w:line="240" w:before="0" w:after="0"/>
        <w:ind w:firstLine="851"/>
        <w:jc w:val="both"/>
        <w:rPr>
          <w:b/>
          <w:b/>
        </w:rPr>
      </w:pPr>
      <w:r>
        <w:rPr>
          <w:rFonts w:ascii="Times New Roman" w:hAnsi="Times New Roman"/>
          <w:b/>
          <w:color w:val="000000"/>
          <w:sz w:val="28"/>
        </w:rPr>
        <w:t>СРм =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=20,0/20,0 = 1,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где</w:t>
      </w:r>
    </w:p>
    <w:p>
      <w:pPr>
        <w:pStyle w:val="Normal"/>
        <w:spacing w:lineRule="auto" w:line="240" w:before="0" w:after="0"/>
        <w:ind w:firstLine="851"/>
        <w:jc w:val="both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ССуз =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1/1 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Эис = 1</w:t>
      </w:r>
    </w:p>
    <w:p>
      <w:pPr>
        <w:pStyle w:val="Normal"/>
        <w:spacing w:lineRule="auto" w:line="240" w:before="0" w:after="0"/>
        <w:ind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В целях экономии бюджетных средств на закупку топлива и канцелярских товаров желаемой тенденцией выполнения целевых показателей являлось снижение значения показателей.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Показатель №1 </w:t>
      </w:r>
      <w:r>
        <w:rPr>
          <w:rFonts w:cs="Times New Roman" w:ascii="Times New Roman" w:hAnsi="Times New Roman"/>
          <w:sz w:val="28"/>
          <w:szCs w:val="28"/>
          <w:u w:val="single"/>
        </w:rPr>
        <w:t>Мероприятия, направленные на комплексное обеспечение безопасности граждан на территории Кавказского сельского поселения: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СДп/ппз =  ЗПп/пп  / Зпп/пф  = 2857/370= 7,72 принимается значение  </w:t>
      </w:r>
      <w:r>
        <w:rPr>
          <w:rFonts w:ascii="Times New Roman" w:hAnsi="Times New Roman"/>
          <w:b/>
          <w:sz w:val="28"/>
          <w:szCs w:val="28"/>
        </w:rPr>
        <w:t xml:space="preserve">(1) 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Показатель №2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мероприятия направленные на  реализацию мер по повышению эффективности функционирования и координации деятельности  муниципальной  системы профилактики безнадзорности, правонарушений и защиты прав  и законных  интересов  несовершеннолетних  на территории 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Кавказского сельского поселения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СДп/ппз = </w:t>
      </w:r>
      <w:r>
        <w:rPr>
          <w:rFonts w:ascii="Times New Roman" w:hAnsi="Times New Roman"/>
          <w:sz w:val="28"/>
          <w:szCs w:val="28"/>
        </w:rPr>
        <w:t xml:space="preserve">ЗПп/пп  / Зпп/пф = </w:t>
      </w:r>
      <w:r>
        <w:rPr>
          <w:rFonts w:cs="Times New Roman" w:ascii="Times New Roman" w:hAnsi="Times New Roman"/>
          <w:sz w:val="28"/>
          <w:szCs w:val="28"/>
        </w:rPr>
        <w:t xml:space="preserve">298/24 = 12,41 принимается значение </w:t>
      </w:r>
      <w:r>
        <w:rPr>
          <w:rFonts w:cs="Times New Roman" w:ascii="Times New Roman" w:hAnsi="Times New Roman"/>
          <w:b/>
          <w:sz w:val="28"/>
          <w:szCs w:val="28"/>
        </w:rPr>
        <w:t>(1)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Style w:val="12"/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0200" cy="6286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>где,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 характеризующих цели и задачи муниципальной подпрограммы.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При использовании данной формулы в случаях, если СДгппз&gt;1, значение СДгппз принимается равным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СРп/п = 2/2=1</w:t>
      </w:r>
    </w:p>
    <w:p>
      <w:pPr>
        <w:pStyle w:val="Normal"/>
        <w:spacing w:lineRule="auto" w:line="240" w:before="0" w:after="0"/>
        <w:ind w:firstLine="851"/>
        <w:jc w:val="both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СРп/п 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  <w:u w:val="single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ЭРп/п = СРп/п*Эис = 1*1 = </w:t>
      </w:r>
      <w:r>
        <w:rPr>
          <w:rFonts w:ascii="Times New Roman" w:hAnsi="Times New Roman"/>
          <w:b/>
          <w:sz w:val="28"/>
        </w:rPr>
        <w:t>1</w:t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ЭРп/п = 1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Calibri" w:cs="Calibri"/>
          <w:sz w:val="28"/>
          <w:szCs w:val="24"/>
          <w:lang w:bidi="en-US"/>
        </w:rPr>
      </w:pPr>
      <w:r>
        <w:rPr>
          <w:rFonts w:eastAsia="Calibri" w:cs="Calibri" w:ascii="Times New Roman" w:hAnsi="Times New Roman"/>
          <w:sz w:val="28"/>
          <w:szCs w:val="24"/>
          <w:lang w:bidi="en-US"/>
        </w:rPr>
        <w:t xml:space="preserve">Эффективность реализации подпрограммы составляет </w:t>
      </w:r>
      <w:r>
        <w:rPr>
          <w:rFonts w:eastAsia="Calibri" w:cs="Calibri" w:ascii="Times New Roman" w:hAnsi="Times New Roman"/>
          <w:b/>
          <w:sz w:val="28"/>
          <w:szCs w:val="24"/>
          <w:lang w:bidi="en-US"/>
        </w:rPr>
        <w:t>1</w:t>
      </w:r>
      <w:r>
        <w:rPr>
          <w:rFonts w:eastAsia="Calibri" w:cs="Calibri" w:ascii="Times New Roman" w:hAnsi="Times New Roman"/>
          <w:sz w:val="28"/>
          <w:szCs w:val="24"/>
          <w:lang w:bidi="en-US"/>
        </w:rPr>
        <w:t xml:space="preserve"> и может быть признана </w:t>
      </w:r>
      <w:r>
        <w:rPr>
          <w:rFonts w:eastAsia="Calibri" w:cs="Calibri" w:ascii="Times New Roman" w:hAnsi="Times New Roman"/>
          <w:b/>
          <w:sz w:val="28"/>
          <w:szCs w:val="24"/>
          <w:lang w:bidi="en-US"/>
        </w:rPr>
        <w:t>высокой</w:t>
      </w:r>
      <w:r>
        <w:rPr>
          <w:rFonts w:eastAsia="Calibri" w:cs="Calibri" w:ascii="Times New Roman" w:hAnsi="Times New Roman"/>
          <w:sz w:val="28"/>
          <w:szCs w:val="24"/>
          <w:lang w:bidi="en-US"/>
        </w:rPr>
        <w:t>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sz w:val="28"/>
          <w:szCs w:val="24"/>
          <w:lang w:eastAsia="en-US" w:bidi="en-US"/>
        </w:rPr>
        <w:t xml:space="preserve">Специалист администрации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sz w:val="28"/>
          <w:szCs w:val="24"/>
          <w:lang w:eastAsia="en-US" w:bidi="en-US"/>
        </w:rPr>
        <w:t>Кавказского сельского поселения                                                 А.И.Баранова</w:t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709" w:footer="0" w:bottom="56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yle12"/>
    <w:qFormat/>
    <w:rsid w:val="00a0556b"/>
    <w:pPr>
      <w:outlineLvl w:val="1"/>
    </w:pPr>
    <w:rPr/>
  </w:style>
  <w:style w:type="paragraph" w:styleId="3">
    <w:name w:val="Heading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sid w:val="00a0556b"/>
    <w:rPr/>
  </w:style>
  <w:style w:type="paragraph" w:styleId="Style12" w:customStyle="1">
    <w:name w:val="Заголовок"/>
    <w:basedOn w:val="Normal"/>
    <w:next w:val="Style13"/>
    <w:qFormat/>
    <w:rsid w:val="00a0556b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Body Text"/>
    <w:basedOn w:val="Normal"/>
    <w:rsid w:val="00a0556b"/>
    <w:pPr>
      <w:spacing w:lineRule="auto" w:line="288" w:before="0" w:after="140"/>
    </w:pPr>
    <w:rPr/>
  </w:style>
  <w:style w:type="paragraph" w:styleId="Style14">
    <w:name w:val="List"/>
    <w:basedOn w:val="Style13"/>
    <w:rsid w:val="00a0556b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Style12"/>
    <w:qFormat/>
    <w:rsid w:val="00a0556b"/>
    <w:pPr/>
    <w:rPr/>
  </w:style>
  <w:style w:type="paragraph" w:styleId="Indexheading">
    <w:name w:val="index heading"/>
    <w:basedOn w:val="Normal"/>
    <w:qFormat/>
    <w:rsid w:val="00a0556b"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Блочная цитата"/>
    <w:basedOn w:val="Normal"/>
    <w:qFormat/>
    <w:rsid w:val="00a0556b"/>
    <w:pPr/>
    <w:rPr/>
  </w:style>
  <w:style w:type="paragraph" w:styleId="Style20">
    <w:name w:val="Subtitle"/>
    <w:basedOn w:val="Style12"/>
    <w:qFormat/>
    <w:rsid w:val="00a0556b"/>
    <w:pPr/>
    <w:rPr/>
  </w:style>
  <w:style w:type="paragraph" w:styleId="ListParagraph">
    <w:name w:val="List Paragraph"/>
    <w:basedOn w:val="Normal"/>
    <w:uiPriority w:val="34"/>
    <w:qFormat/>
    <w:rsid w:val="008c5ea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6912</TotalTime>
  <Application>LibreOffice/5.2.2.2$Windows_x86 LibreOffice_project/8f96e87c890bf8fa77463cd4b640a2312823f3ad</Application>
  <Pages>3</Pages>
  <Words>660</Words>
  <Characters>4806</Characters>
  <CharactersWithSpaces>5546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description/>
  <dc:language>ru-RU</dc:language>
  <cp:lastModifiedBy/>
  <cp:lastPrinted>2018-03-02T08:51:00Z</cp:lastPrinted>
  <dcterms:modified xsi:type="dcterms:W3CDTF">2018-03-26T08:39:28Z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