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DA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201</w:t>
      </w:r>
      <w:r w:rsidR="004C147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 течение 201</w:t>
      </w:r>
      <w:r w:rsidR="004C14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 внесено </w:t>
      </w:r>
      <w:r w:rsidRPr="00DA6D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A6D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</w:t>
      </w:r>
      <w:r>
        <w:rPr>
          <w:rFonts w:ascii="Times New Roman" w:hAnsi="Times New Roman"/>
          <w:sz w:val="28"/>
          <w:szCs w:val="28"/>
        </w:rPr>
        <w:t>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</w:t>
      </w:r>
      <w:r>
        <w:rPr>
          <w:rFonts w:ascii="Times New Roman" w:hAnsi="Times New Roman" w:cs="Times New Roman"/>
          <w:sz w:val="28"/>
          <w:szCs w:val="28"/>
        </w:rPr>
        <w:t>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 и краевых периодических изданий,  муниципального телевидения, сети "</w:t>
      </w:r>
      <w:r>
        <w:rPr>
          <w:rFonts w:ascii="Times New Roman" w:hAnsi="Times New Roman" w:cs="Times New Roman"/>
          <w:sz w:val="28"/>
          <w:szCs w:val="28"/>
        </w:rPr>
        <w:t>Интернет" и других информационных способов.</w:t>
      </w:r>
    </w:p>
    <w:p w:rsidR="002611A7" w:rsidRDefault="00DA6D8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</w:t>
      </w:r>
      <w:r>
        <w:rPr>
          <w:rFonts w:ascii="Times New Roman" w:hAnsi="Times New Roman" w:cs="Times New Roman"/>
          <w:sz w:val="28"/>
          <w:szCs w:val="28"/>
        </w:rPr>
        <w:t>ипальная телерадиокомпания "Кропоткин".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</w:t>
      </w:r>
      <w:r w:rsidR="004C14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году был запланирован в сумме 389,9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 за счет средств местного бюджета – 389,9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</w:t>
      </w:r>
      <w:r>
        <w:rPr>
          <w:rFonts w:ascii="Times New Roman" w:hAnsi="Times New Roman" w:cs="Times New Roman"/>
          <w:sz w:val="28"/>
          <w:szCs w:val="28"/>
        </w:rPr>
        <w:t>оставленных в муниципальной программе, осуществляется в рамках реализации входящих в ее состав мероприятий.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</w:t>
      </w:r>
      <w:r>
        <w:rPr>
          <w:rFonts w:ascii="Times New Roman" w:hAnsi="Times New Roman" w:cs="Times New Roman"/>
          <w:sz w:val="28"/>
          <w:szCs w:val="28"/>
        </w:rPr>
        <w:t>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</w:t>
      </w:r>
      <w:r w:rsidR="004C14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году составил всего 389,9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 рублей, из них за счет средств 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389,9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на реализацию  мероприятий муниципальной программы в 2017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389,9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</w:t>
      </w:r>
      <w:r>
        <w:rPr>
          <w:rFonts w:ascii="Times New Roman" w:hAnsi="Times New Roman" w:cs="Times New Roman"/>
          <w:sz w:val="28"/>
          <w:szCs w:val="28"/>
        </w:rPr>
        <w:t>е расходы в отчетном периоде составили 311,0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80,0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основному мероприятию №1 «Обеспечение доступа к информационному пространству» заложено бюджетом 279,9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</w:t>
      </w:r>
      <w:r>
        <w:rPr>
          <w:rFonts w:ascii="Times New Roman" w:hAnsi="Times New Roman" w:cs="Times New Roman"/>
          <w:sz w:val="28"/>
          <w:szCs w:val="28"/>
        </w:rPr>
        <w:t>заложено 14,4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 израсходовано  14,4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публикация в печатных изданиях, заложено бюджетом 240,0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израсходовано 194,1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интернета, заложено бюджетом 25,5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израсходовано 25,49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26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мероприятию 2 «</w:t>
      </w:r>
      <w:bookmarkStart w:id="1" w:name="__DdeLink__13864_1008462008"/>
      <w:r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1"/>
      <w:r>
        <w:rPr>
          <w:rFonts w:ascii="Times New Roman" w:hAnsi="Times New Roman" w:cs="Times New Roman"/>
          <w:sz w:val="28"/>
          <w:szCs w:val="28"/>
        </w:rPr>
        <w:t>» заложено бюджетом 110,0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 них израсходовано 77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Образовалась экономия в размере 78,9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высокой,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 (расчет эффективности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программы прилагается).</w:t>
      </w:r>
    </w:p>
    <w:p w:rsidR="002611A7" w:rsidRDefault="002611A7">
      <w:pPr>
        <w:pStyle w:val="3"/>
        <w:ind w:firstLine="0"/>
        <w:jc w:val="center"/>
        <w:rPr>
          <w:b/>
          <w:i w:val="0"/>
        </w:rPr>
      </w:pPr>
    </w:p>
    <w:p w:rsidR="002611A7" w:rsidRDefault="002611A7">
      <w:pPr>
        <w:pStyle w:val="3"/>
        <w:ind w:firstLine="0"/>
        <w:jc w:val="center"/>
        <w:rPr>
          <w:b/>
          <w:i w:val="0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DA6D8C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Степень реализации мероприятий оценивается для каждой программы, как доля мероприятий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4/4=1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234,0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/279,9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4= 1,2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5" w:name="sub_105"/>
      <w:bookmarkEnd w:id="5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целевых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95000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/98400= 0,9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=0,9</w:t>
      </w:r>
      <w:r>
        <w:rPr>
          <w:rFonts w:ascii="Times New Roman" w:hAnsi="Times New Roman"/>
          <w:sz w:val="28"/>
          <w:szCs w:val="28"/>
          <w:shd w:val="clear" w:color="auto" w:fill="FFFFFF"/>
        </w:rPr>
        <w:t>/1=0,9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Эффективность реализации основного мероприятия составляет 0,9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высокой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11A7" w:rsidRDefault="002611A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2611A7">
      <w:pPr>
        <w:jc w:val="both"/>
        <w:rPr>
          <w:sz w:val="28"/>
          <w:szCs w:val="28"/>
          <w:shd w:val="clear" w:color="auto" w:fill="FFFFFF"/>
        </w:rPr>
      </w:pPr>
    </w:p>
    <w:p w:rsidR="002611A7" w:rsidRDefault="002611A7">
      <w:pPr>
        <w:jc w:val="both"/>
        <w:rPr>
          <w:sz w:val="28"/>
          <w:szCs w:val="28"/>
          <w:shd w:val="clear" w:color="auto" w:fill="FFFFFF"/>
        </w:rPr>
      </w:pPr>
    </w:p>
    <w:p w:rsidR="002611A7" w:rsidRDefault="002611A7">
      <w:pPr>
        <w:jc w:val="both"/>
        <w:rPr>
          <w:sz w:val="28"/>
          <w:szCs w:val="28"/>
          <w:shd w:val="clear" w:color="auto" w:fill="FFFFFF"/>
        </w:rPr>
      </w:pPr>
    </w:p>
    <w:p w:rsidR="002611A7" w:rsidRDefault="002611A7">
      <w:pPr>
        <w:jc w:val="both"/>
        <w:rPr>
          <w:sz w:val="28"/>
          <w:szCs w:val="28"/>
          <w:shd w:val="clear" w:color="auto" w:fill="FFFFFF"/>
        </w:rPr>
      </w:pP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1/1=1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</w:t>
      </w:r>
      <w:r>
        <w:rPr>
          <w:rFonts w:ascii="Times New Roman" w:hAnsi="Times New Roman"/>
          <w:color w:val="000000"/>
          <w:shd w:val="clear" w:color="auto" w:fill="FFFFFF"/>
        </w:rPr>
        <w:t>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= 77</w:t>
      </w:r>
      <w:r>
        <w:rPr>
          <w:rFonts w:ascii="Times New Roman" w:hAnsi="Times New Roman"/>
          <w:sz w:val="28"/>
          <w:szCs w:val="28"/>
          <w:shd w:val="clear" w:color="auto" w:fill="FFFFFF"/>
        </w:rPr>
        <w:t>,0/110,0</w:t>
      </w:r>
      <w:r>
        <w:rPr>
          <w:rFonts w:ascii="Times New Roman" w:hAnsi="Times New Roman"/>
          <w:sz w:val="28"/>
          <w:szCs w:val="28"/>
          <w:shd w:val="clear" w:color="auto" w:fill="FFFFFF"/>
        </w:rPr>
        <w:t>=0,7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1/0,7 = 1,4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= 37</w:t>
      </w:r>
      <w:r>
        <w:rPr>
          <w:rFonts w:ascii="Times New Roman" w:hAnsi="Times New Roman"/>
          <w:sz w:val="28"/>
          <w:szCs w:val="28"/>
          <w:shd w:val="clear" w:color="auto" w:fill="FFFFFF"/>
        </w:rPr>
        <w:t>/51= 0,7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ссчитывается по формуле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proofErr w:type="gramEnd"/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=0,7/1=0,7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составляет 0,7 и может быть удовлетворительной.</w:t>
      </w:r>
    </w:p>
    <w:p w:rsidR="002611A7" w:rsidRDefault="00DA6D8C">
      <w:pPr>
        <w:spacing w:after="0" w:line="240" w:lineRule="auto"/>
        <w:ind w:firstLine="851"/>
        <w:jc w:val="center"/>
      </w:pPr>
      <w:bookmarkStart w:id="6" w:name="sub_1051"/>
      <w:bookmarkStart w:id="7" w:name="sub_104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= 1,5/2=0,75 (1),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0,75/2 = 0,38 (1),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</w:t>
      </w:r>
      <w:r>
        <w:rPr>
          <w:rFonts w:ascii="Times New Roman" w:hAnsi="Times New Roman"/>
          <w:sz w:val="28"/>
          <w:szCs w:val="28"/>
        </w:rPr>
        <w:t>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</w:t>
      </w:r>
      <w:r>
        <w:rPr>
          <w:rFonts w:ascii="Times New Roman" w:hAnsi="Times New Roman"/>
          <w:sz w:val="28"/>
          <w:szCs w:val="28"/>
        </w:rPr>
        <w:t>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</w:t>
      </w:r>
      <w:r>
        <w:rPr>
          <w:rFonts w:ascii="Times New Roman" w:hAnsi="Times New Roman"/>
          <w:sz w:val="28"/>
          <w:szCs w:val="28"/>
        </w:rPr>
        <w:t>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</w:t>
      </w:r>
      <w:r>
        <w:rPr>
          <w:rFonts w:ascii="Times New Roman" w:hAnsi="Times New Roman"/>
          <w:sz w:val="28"/>
          <w:szCs w:val="28"/>
        </w:rPr>
        <w:t>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Ф=311,0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389,9</w:t>
      </w:r>
      <w:r>
        <w:rPr>
          <w:rFonts w:ascii="Times New Roman" w:eastAsia="Times New Roman" w:hAnsi="Times New Roman" w:cs="Times New Roman"/>
          <w:sz w:val="28"/>
          <w:szCs w:val="28"/>
        </w:rPr>
        <w:t>=0,8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Ф=77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/389</w:t>
      </w:r>
      <w:r>
        <w:rPr>
          <w:rFonts w:ascii="Times New Roman" w:eastAsia="Times New Roman" w:hAnsi="Times New Roman" w:cs="Times New Roman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z w:val="28"/>
          <w:szCs w:val="28"/>
        </w:rPr>
        <w:t>=0,2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=0,5*0,38+0,5*1,92*1,0=1,33</w:t>
      </w: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составляет 1,0  и может быть признана высокой.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Специалист 2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Л.В.Файзрахманова</w:t>
      </w:r>
      <w:proofErr w:type="spellEnd"/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11A7"/>
    <w:rsid w:val="002611A7"/>
    <w:rsid w:val="004C1476"/>
    <w:rsid w:val="00D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6C7-9289-4C99-B62D-8D272DC0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user101</cp:lastModifiedBy>
  <cp:revision>10</cp:revision>
  <cp:lastPrinted>2018-03-23T11:12:00Z</cp:lastPrinted>
  <dcterms:created xsi:type="dcterms:W3CDTF">2017-02-15T05:38:00Z</dcterms:created>
  <dcterms:modified xsi:type="dcterms:W3CDTF">2018-03-23T13:01:00Z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