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  <w:r/>
    </w:p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Ранжированный  перечень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 Кавказского района по значению их эффективности реализации за  2015 год</w:t>
      </w:r>
      <w:r/>
    </w:p>
    <w:tbl>
      <w:tblPr>
        <w:tblStyle w:val="a3"/>
        <w:tblW w:w="10065" w:type="dxa"/>
        <w:jc w:val="left"/>
        <w:tblInd w:w="-465" w:type="dxa"/>
        <w:tblBorders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5"/>
        <w:gridCol w:w="5954"/>
        <w:gridCol w:w="1700"/>
        <w:gridCol w:w="1845"/>
      </w:tblGrid>
      <w:tr>
        <w:trPr/>
        <w:tc>
          <w:tcPr>
            <w:tcW w:w="565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  <w:r/>
          </w:p>
        </w:tc>
        <w:tc>
          <w:tcPr>
            <w:tcW w:w="5954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  <w:r/>
          </w:p>
        </w:tc>
        <w:tc>
          <w:tcPr>
            <w:tcW w:w="354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Степень эффективности реализации  муниципальной программы</w:t>
            </w:r>
            <w:r/>
          </w:p>
        </w:tc>
      </w:tr>
      <w:tr>
        <w:trPr/>
        <w:tc>
          <w:tcPr>
            <w:tcW w:w="565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954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Коэффциент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(ЭРмп)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степень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0,94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widowControl w:val="false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both"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  <w:r/>
          </w:p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  <w:r/>
          </w:p>
        </w:tc>
        <w:tc>
          <w:tcPr>
            <w:tcW w:w="5954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  <w:r/>
          </w:p>
        </w:tc>
        <w:tc>
          <w:tcPr>
            <w:tcW w:w="170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0,92</w:t>
            </w:r>
            <w:r/>
          </w:p>
        </w:tc>
        <w:tc>
          <w:tcPr>
            <w:tcW w:w="18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/>
          </w:p>
        </w:tc>
        <w:tc>
          <w:tcPr>
            <w:tcW w:w="5954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  <w:rPr>
                <w:sz w:val="28"/>
                <w:sz w:val="28"/>
                <w:rFonts w:ascii="Times New Roman" w:hAnsi="Times New Roman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  <w:r/>
          </w:p>
        </w:tc>
        <w:tc>
          <w:tcPr>
            <w:tcW w:w="170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184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  <w:r/>
          </w:p>
        </w:tc>
      </w:tr>
    </w:tbl>
    <w:p>
      <w:pPr>
        <w:pStyle w:val="ListParagraph"/>
        <w:spacing w:lineRule="auto" w:line="240" w:before="0" w:after="0"/>
        <w:ind w:left="-567" w:hanging="0"/>
        <w:contextualSpacing/>
        <w:jc w:val="both"/>
        <w:rPr>
          <w:sz w:val="24"/>
          <w:sz w:val="24"/>
          <w:szCs w:val="24"/>
          <w:rFonts w:ascii="Times New Roman" w:hAnsi="Times New Roman"/>
        </w:rPr>
      </w:pPr>
      <w:bookmarkStart w:id="0" w:name="sub_1082"/>
      <w:bookmarkEnd w:id="0"/>
      <w:r>
        <w:rPr>
          <w:rFonts w:ascii="Times New Roman" w:hAnsi="Times New Roman"/>
          <w:sz w:val="24"/>
          <w:szCs w:val="24"/>
        </w:rPr>
        <w:t>* Эффективность реализации муниципальной программы признается высокой в случае, если значение ЭРмп составляет не менее 0,90.</w:t>
      </w:r>
      <w:r/>
    </w:p>
    <w:p>
      <w:pPr>
        <w:pStyle w:val="ListParagraph"/>
        <w:spacing w:lineRule="auto" w:line="240" w:before="0" w:after="0"/>
        <w:ind w:left="-567" w:hanging="0"/>
        <w:contextualSpacing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**Эффективность реализации муниципальной программы признается средней в случае, если значение ЭРмп, составляет не менее 0,80.</w:t>
      </w:r>
      <w:r/>
    </w:p>
    <w:p>
      <w:pPr>
        <w:pStyle w:val="ListParagraph"/>
        <w:spacing w:lineRule="auto" w:line="240" w:before="0" w:after="0"/>
        <w:ind w:left="-567" w:hanging="0"/>
        <w:contextualSpacing/>
        <w:jc w:val="both"/>
        <w:rPr>
          <w:sz w:val="24"/>
          <w:sz w:val="24"/>
          <w:szCs w:val="24"/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***Эффективность реализации муниципальной программы признается удовлетворительной в случае, если значение ЭРмп составляет не менее 0,70.</w:t>
      </w:r>
      <w:r/>
    </w:p>
    <w:p>
      <w:pPr>
        <w:pStyle w:val="ListParagraph"/>
        <w:spacing w:lineRule="auto" w:line="240" w:before="0" w:after="0"/>
        <w:ind w:left="-567" w:hanging="0"/>
        <w:contextualSpacing/>
        <w:jc w:val="both"/>
      </w:pPr>
      <w:r>
        <w:rPr>
          <w:rFonts w:ascii="Times New Roman" w:hAnsi="Times New Roman"/>
          <w:sz w:val="24"/>
          <w:szCs w:val="24"/>
        </w:rPr>
        <w:t>****В остальных случаях эффективность реализации муниципальной программы признается неудовлетворительной.</w:t>
      </w:r>
      <w:r/>
    </w:p>
    <w:sectPr>
      <w:type w:val="nextPage"/>
      <w:pgSz w:w="11906" w:h="16838"/>
      <w:pgMar w:left="1418" w:right="850" w:header="0" w:top="851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eastAsia="" w:cs="Times New Roman"/>
    </w:rPr>
  </w:style>
  <w:style w:type="character" w:styleId="ListLabel2">
    <w:name w:val="ListLabel 2"/>
    <w:rPr>
      <w:rFonts w:cs="Courier New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9">
    <w:name w:val="Содержимое таблицы"/>
    <w:basedOn w:val="Normal"/>
    <w:pPr/>
    <w:rPr/>
  </w:style>
  <w:style w:type="paragraph" w:styleId="Style20">
    <w:name w:val="Заголовок таблицы"/>
    <w:basedOn w:val="Style19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Application>LibreOffice/4.3.5.2$Windows_x86 LibreOffice_project/3a87456aaa6a95c63eea1c1b3201acedf0751bd5</Application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cp:lastPrinted>2016-07-05T17:38:15Z</cp:lastPrinted>
  <dcterms:modified xsi:type="dcterms:W3CDTF">2016-07-08T17:14:22Z</dcterms:modified>
  <cp:revision>82</cp:revision>
</cp:coreProperties>
</file>