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Приложение № 1</w:t>
      </w:r>
      <w:r/>
    </w:p>
    <w:p>
      <w:pPr>
        <w:pStyle w:val="Normal"/>
        <w:spacing w:lineRule="auto" w:line="240" w:before="0" w:after="0"/>
        <w:jc w:val="right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к сводному годовому докладу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eastAsia="" w:cs="Times New Roman" w:eastAsiaTheme="minorEastAsia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eastAsia="" w:cs="Times New Roman" w:eastAsiaTheme="minorEastAsia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Информация о финансировании </w:t>
      </w:r>
      <w:r/>
    </w:p>
    <w:p>
      <w:pPr>
        <w:pStyle w:val="Normal"/>
        <w:spacing w:lineRule="auto" w:line="240" w:before="0" w:after="0"/>
        <w:jc w:val="center"/>
      </w:pPr>
      <w:r>
        <w:rPr>
          <w:rFonts w:cs="Times New Roman" w:ascii="Times New Roman" w:hAnsi="Times New Roman"/>
          <w:sz w:val="28"/>
          <w:szCs w:val="28"/>
        </w:rPr>
        <w:t>муниципальных программ Кавказского сельского поселения</w:t>
      </w:r>
      <w:r/>
    </w:p>
    <w:p>
      <w:pPr>
        <w:pStyle w:val="Normal"/>
        <w:spacing w:lineRule="auto" w:line="240" w:before="0" w:after="0"/>
        <w:jc w:val="center"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Кавказского района за  2015 год</w:t>
      </w:r>
      <w:r/>
    </w:p>
    <w:p>
      <w:pPr>
        <w:pStyle w:val="Normal"/>
        <w:spacing w:lineRule="auto" w:line="240" w:before="0" w:after="0"/>
        <w:jc w:val="center"/>
        <w:rPr>
          <w:sz w:val="28"/>
          <w:sz w:val="28"/>
          <w:szCs w:val="28"/>
          <w:rFonts w:ascii="Times New Roman" w:hAnsi="Times New Roman" w:eastAsia="" w:cs="Times New Roman" w:eastAsiaTheme="minorEastAsia"/>
          <w:color w:val="00000A"/>
          <w:lang w:val="ru-RU" w:eastAsia="ru-RU" w:bidi="ar-SA"/>
        </w:rPr>
      </w:pPr>
      <w:r>
        <w:rPr>
          <w:rFonts w:cs="Times New Roman" w:ascii="Times New Roman" w:hAnsi="Times New Roman"/>
          <w:sz w:val="28"/>
          <w:szCs w:val="28"/>
        </w:rPr>
      </w:r>
      <w:r/>
    </w:p>
    <w:tbl>
      <w:tblPr>
        <w:tblStyle w:val="a3"/>
        <w:tblW w:w="10500" w:type="dxa"/>
        <w:jc w:val="left"/>
        <w:tblInd w:w="-749" w:type="dxa"/>
        <w:tblBorders/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4"/>
        <w:gridCol w:w="5528"/>
        <w:gridCol w:w="1558"/>
        <w:gridCol w:w="1559"/>
        <w:gridCol w:w="1291"/>
      </w:tblGrid>
      <w:tr>
        <w:trPr/>
        <w:tc>
          <w:tcPr>
            <w:tcW w:w="5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  <w:r/>
          </w:p>
        </w:tc>
        <w:tc>
          <w:tcPr>
            <w:tcW w:w="552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муниципальной программы</w:t>
            </w:r>
            <w:r/>
          </w:p>
        </w:tc>
        <w:tc>
          <w:tcPr>
            <w:tcW w:w="155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 финансирования по плану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тыс. руб.</w:t>
            </w:r>
            <w:r/>
          </w:p>
        </w:tc>
        <w:tc>
          <w:tcPr>
            <w:tcW w:w="15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Кассовые расходы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тыс. руб. </w:t>
            </w:r>
            <w:r/>
          </w:p>
        </w:tc>
        <w:tc>
          <w:tcPr>
            <w:tcW w:w="12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% испол-нения</w:t>
            </w:r>
            <w:r/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eastAsia="" w:cs="Times New Roman" w:eastAsiaTheme="minorEastAsia"/>
                <w:color w:val="00000A"/>
                <w:lang w:val="ru-RU" w:eastAsia="ru-RU" w:bidi="ar-SA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  <w:r/>
          </w:p>
        </w:tc>
        <w:tc>
          <w:tcPr>
            <w:tcW w:w="552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</w:t>
            </w:r>
            <w:r/>
          </w:p>
        </w:tc>
        <w:tc>
          <w:tcPr>
            <w:tcW w:w="155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62198,2</w:t>
            </w:r>
            <w:r/>
          </w:p>
        </w:tc>
        <w:tc>
          <w:tcPr>
            <w:tcW w:w="15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59494,34</w:t>
            </w:r>
            <w:r/>
          </w:p>
        </w:tc>
        <w:tc>
          <w:tcPr>
            <w:tcW w:w="12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95,9</w:t>
            </w:r>
            <w:r/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  <w:r/>
          </w:p>
        </w:tc>
        <w:tc>
          <w:tcPr>
            <w:tcW w:w="5528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both"/>
            </w:pPr>
            <w:r>
              <w:rPr>
                <w:rFonts w:cs="Times New Roman"/>
                <w:sz w:val="28"/>
                <w:szCs w:val="28"/>
              </w:rPr>
              <w:t>Комплексное благоустройство территории Кавказского сельского поселения</w:t>
            </w:r>
            <w:r/>
          </w:p>
        </w:tc>
        <w:tc>
          <w:tcPr>
            <w:tcW w:w="155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10357,7</w:t>
            </w:r>
            <w:r/>
          </w:p>
        </w:tc>
        <w:tc>
          <w:tcPr>
            <w:tcW w:w="15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9896,5</w:t>
            </w:r>
            <w:r/>
          </w:p>
        </w:tc>
        <w:tc>
          <w:tcPr>
            <w:tcW w:w="12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95,5</w:t>
            </w:r>
            <w:r/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  <w:r/>
          </w:p>
        </w:tc>
        <w:tc>
          <w:tcPr>
            <w:tcW w:w="5528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cs="Times New Roman"/>
                <w:sz w:val="28"/>
                <w:szCs w:val="28"/>
              </w:rPr>
              <w:t>Социальная поддержка граждан</w:t>
            </w:r>
            <w:r/>
          </w:p>
        </w:tc>
        <w:tc>
          <w:tcPr>
            <w:tcW w:w="155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309,3</w:t>
            </w:r>
            <w:r/>
          </w:p>
        </w:tc>
        <w:tc>
          <w:tcPr>
            <w:tcW w:w="15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301,7</w:t>
            </w:r>
            <w:r/>
          </w:p>
        </w:tc>
        <w:tc>
          <w:tcPr>
            <w:tcW w:w="12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97,5</w:t>
            </w:r>
            <w:r/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/>
          </w:p>
        </w:tc>
        <w:tc>
          <w:tcPr>
            <w:tcW w:w="5528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both"/>
            </w:pPr>
            <w:r>
              <w:rPr>
                <w:rFonts w:cs="Times New Roman"/>
                <w:sz w:val="28"/>
                <w:szCs w:val="28"/>
              </w:rPr>
      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 дорожного и жилищного хозяйства</w:t>
            </w:r>
            <w:r/>
          </w:p>
        </w:tc>
        <w:tc>
          <w:tcPr>
            <w:tcW w:w="155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4354,7</w:t>
            </w:r>
            <w:r/>
          </w:p>
        </w:tc>
        <w:tc>
          <w:tcPr>
            <w:tcW w:w="15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4071,3</w:t>
            </w:r>
            <w:r/>
          </w:p>
        </w:tc>
        <w:tc>
          <w:tcPr>
            <w:tcW w:w="12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93,5</w:t>
            </w:r>
            <w:r/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  <w:r/>
          </w:p>
        </w:tc>
        <w:tc>
          <w:tcPr>
            <w:tcW w:w="5528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cs="Times New Roman"/>
                <w:sz w:val="28"/>
                <w:szCs w:val="28"/>
              </w:rPr>
              <w:t>Развитие топливно-энергетического комплекса</w:t>
            </w:r>
            <w:r/>
          </w:p>
        </w:tc>
        <w:tc>
          <w:tcPr>
            <w:tcW w:w="155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12628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,0</w:t>
            </w:r>
            <w:r/>
          </w:p>
        </w:tc>
        <w:tc>
          <w:tcPr>
            <w:tcW w:w="15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75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5,9</w:t>
            </w:r>
            <w:r/>
          </w:p>
        </w:tc>
        <w:tc>
          <w:tcPr>
            <w:tcW w:w="12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92,5</w:t>
            </w:r>
            <w:r/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  <w:r/>
          </w:p>
        </w:tc>
        <w:tc>
          <w:tcPr>
            <w:tcW w:w="5528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eastAsia="Times New Roman" w:cs="Times New Roman"/>
                <w:sz w:val="28"/>
                <w:szCs w:val="28"/>
              </w:rPr>
              <w:t>Обеспечение безопасности населения</w:t>
            </w:r>
            <w:r/>
          </w:p>
        </w:tc>
        <w:tc>
          <w:tcPr>
            <w:tcW w:w="155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841,4</w:t>
            </w:r>
            <w:r/>
          </w:p>
        </w:tc>
        <w:tc>
          <w:tcPr>
            <w:tcW w:w="15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839,4</w:t>
            </w:r>
            <w:r/>
          </w:p>
        </w:tc>
        <w:tc>
          <w:tcPr>
            <w:tcW w:w="12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99,8</w:t>
            </w:r>
            <w:r/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  <w:r/>
          </w:p>
        </w:tc>
        <w:tc>
          <w:tcPr>
            <w:tcW w:w="5528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widowControl w:val="false"/>
              <w:spacing w:lineRule="auto" w:line="240" w:before="0" w:after="0"/>
              <w:jc w:val="center"/>
            </w:pPr>
            <w:r>
              <w:rPr>
                <w:rFonts w:eastAsia="Times New Roman" w:cs="Times New Roman"/>
                <w:sz w:val="28"/>
                <w:szCs w:val="28"/>
              </w:rPr>
              <w:t>Развитие культуры Кавказского сельского поселения</w:t>
            </w:r>
            <w:r/>
          </w:p>
        </w:tc>
        <w:tc>
          <w:tcPr>
            <w:tcW w:w="155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33126,3</w:t>
            </w:r>
            <w:r/>
          </w:p>
        </w:tc>
        <w:tc>
          <w:tcPr>
            <w:tcW w:w="15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32146,5</w:t>
            </w:r>
            <w:r/>
          </w:p>
        </w:tc>
        <w:tc>
          <w:tcPr>
            <w:tcW w:w="12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98,3</w:t>
            </w:r>
            <w:r/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  <w:r/>
          </w:p>
        </w:tc>
        <w:tc>
          <w:tcPr>
            <w:tcW w:w="5528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both"/>
            </w:pPr>
            <w:r>
              <w:rPr>
                <w:rFonts w:eastAsia="Times New Roman" w:cs="Times New Roman"/>
                <w:sz w:val="28"/>
                <w:szCs w:val="28"/>
              </w:rPr>
              <w:t>Развитие физической культуры и спорта</w:t>
            </w:r>
            <w:r/>
          </w:p>
        </w:tc>
        <w:tc>
          <w:tcPr>
            <w:tcW w:w="155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39,1</w:t>
            </w:r>
            <w:r/>
          </w:p>
        </w:tc>
        <w:tc>
          <w:tcPr>
            <w:tcW w:w="15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39,0</w:t>
            </w:r>
            <w:r/>
          </w:p>
        </w:tc>
        <w:tc>
          <w:tcPr>
            <w:tcW w:w="12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99,7</w:t>
            </w:r>
            <w:r/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  <w:r/>
          </w:p>
        </w:tc>
        <w:tc>
          <w:tcPr>
            <w:tcW w:w="552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100"/>
              <w:ind w:left="0" w:right="0" w:hanging="0"/>
              <w:jc w:val="center"/>
              <w:textAlignment w:val="baseline"/>
            </w:pPr>
            <w:r>
              <w:rPr>
                <w:rFonts w:eastAsia="Arial Unicode MS" w:cs="Mangal" w:ascii="Times New Roman" w:hAnsi="Times New Roman"/>
                <w:sz w:val="28"/>
                <w:szCs w:val="28"/>
                <w:lang w:eastAsia="zh-CN" w:bidi="hi-IN"/>
              </w:rPr>
              <w:t>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Кавказского сельского </w:t>
            </w:r>
            <w:r/>
          </w:p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eastAsia="Times New Roman" w:cs="Times New Roman"/>
                <w:sz w:val="28"/>
                <w:szCs w:val="28"/>
              </w:rPr>
              <w:t>поселения</w:t>
            </w:r>
            <w:r/>
          </w:p>
        </w:tc>
        <w:tc>
          <w:tcPr>
            <w:tcW w:w="155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70,0</w:t>
            </w:r>
            <w:r/>
          </w:p>
        </w:tc>
        <w:tc>
          <w:tcPr>
            <w:tcW w:w="15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70,0</w:t>
            </w:r>
            <w:r/>
          </w:p>
        </w:tc>
        <w:tc>
          <w:tcPr>
            <w:tcW w:w="12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</w:t>
            </w:r>
            <w:r/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  <w:r/>
          </w:p>
        </w:tc>
        <w:tc>
          <w:tcPr>
            <w:tcW w:w="5528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</w:pPr>
            <w:r>
              <w:rPr>
                <w:rFonts w:eastAsia="Times New Roman" w:cs="Times New Roman"/>
                <w:sz w:val="28"/>
                <w:szCs w:val="28"/>
              </w:rPr>
              <w:t>Расширение информационного пространства Кавказского сельского поселения Кавказского района</w:t>
            </w:r>
            <w:r/>
          </w:p>
        </w:tc>
        <w:tc>
          <w:tcPr>
            <w:tcW w:w="155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357,0</w:t>
            </w:r>
            <w:r/>
          </w:p>
        </w:tc>
        <w:tc>
          <w:tcPr>
            <w:tcW w:w="15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261,6</w:t>
            </w:r>
            <w:r/>
          </w:p>
        </w:tc>
        <w:tc>
          <w:tcPr>
            <w:tcW w:w="12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73,3</w:t>
            </w:r>
            <w:r/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  <w:r/>
          </w:p>
        </w:tc>
        <w:tc>
          <w:tcPr>
            <w:tcW w:w="5528" w:type="dxa"/>
            <w:tcBorders/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center"/>
            </w:pPr>
            <w:r>
              <w:rPr>
                <w:rFonts w:eastAsia="Times New Roman CYR" w:cs="Times New Roman"/>
                <w:bCs/>
                <w:sz w:val="28"/>
                <w:szCs w:val="28"/>
              </w:rPr>
              <w:t>Управление имуществом Кавказского сельского поселения</w:t>
            </w:r>
            <w:r/>
          </w:p>
        </w:tc>
        <w:tc>
          <w:tcPr>
            <w:tcW w:w="155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94,7</w:t>
            </w:r>
            <w:r/>
          </w:p>
        </w:tc>
        <w:tc>
          <w:tcPr>
            <w:tcW w:w="15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94,6</w:t>
            </w:r>
            <w:r/>
          </w:p>
        </w:tc>
        <w:tc>
          <w:tcPr>
            <w:tcW w:w="129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99,9</w:t>
            </w:r>
            <w:r/>
          </w:p>
        </w:tc>
      </w:tr>
      <w:tr>
        <w:trPr/>
        <w:tc>
          <w:tcPr>
            <w:tcW w:w="564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/>
          </w:p>
        </w:tc>
        <w:tc>
          <w:tcPr>
            <w:tcW w:w="5528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2"/>
              <w:spacing w:lineRule="auto" w:line="240" w:before="0" w:after="0"/>
              <w:jc w:val="both"/>
              <w:rPr>
                <w:sz w:val="28"/>
                <w:sz w:val="28"/>
                <w:rFonts w:ascii="Times New Roman" w:hAnsi="Times New Roman"/>
              </w:rPr>
            </w:pPr>
            <w:r>
              <w:rPr/>
              <w:t>Поддержка малого и среднего предпринимательства в Кавказском сельском поселении Кавказского района</w:t>
            </w:r>
            <w:r/>
          </w:p>
        </w:tc>
        <w:tc>
          <w:tcPr>
            <w:tcW w:w="1558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  <w:r/>
          </w:p>
        </w:tc>
        <w:tc>
          <w:tcPr>
            <w:tcW w:w="1559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17,8</w:t>
            </w:r>
            <w:r/>
          </w:p>
        </w:tc>
        <w:tc>
          <w:tcPr>
            <w:tcW w:w="1291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8"/>
                <w:sz w:val="28"/>
                <w:szCs w:val="28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89,0</w:t>
            </w:r>
            <w:r/>
          </w:p>
        </w:tc>
      </w:tr>
    </w:tbl>
    <w:p>
      <w:pPr>
        <w:pStyle w:val="ListParagraph"/>
        <w:spacing w:lineRule="auto" w:line="240" w:before="0" w:after="0"/>
        <w:ind w:left="-851" w:hanging="0"/>
        <w:contextualSpacing/>
        <w:jc w:val="both"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/>
    </w:p>
    <w:sectPr>
      <w:type w:val="nextPage"/>
      <w:pgSz w:w="11906" w:h="16838"/>
      <w:pgMar w:left="1418" w:right="850" w:header="0" w:top="568" w:footer="0" w:bottom="709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f4630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ListLabel1">
    <w:name w:val="ListLabel 1"/>
    <w:rPr>
      <w:rFonts w:eastAsia="" w:cs="Times New Roman"/>
    </w:rPr>
  </w:style>
  <w:style w:type="character" w:styleId="ListLabel2">
    <w:name w:val="ListLabel 2"/>
    <w:rPr>
      <w:rFonts w:cs="Courier New"/>
    </w:rPr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77a0d"/>
    <w:pPr>
      <w:spacing w:before="0" w:after="200"/>
      <w:ind w:left="720" w:hanging="0"/>
      <w:contextualSpacing/>
    </w:pPr>
    <w:rPr/>
  </w:style>
  <w:style w:type="paragraph" w:styleId="2">
    <w:name w:val="Оглавление 2"/>
    <w:basedOn w:val="Normal"/>
    <w:pPr>
      <w:widowControl/>
      <w:tabs>
        <w:tab w:val="right" w:pos="9628" w:leader="dot"/>
      </w:tabs>
      <w:suppressAutoHyphens w:val="true"/>
      <w:bidi w:val="0"/>
      <w:spacing w:lineRule="auto" w:line="240" w:before="0" w:after="0"/>
      <w:ind w:left="0" w:right="0" w:hanging="0"/>
      <w:jc w:val="both"/>
      <w:textAlignment w:val="baseline"/>
    </w:pPr>
    <w:rPr>
      <w:rFonts w:ascii="Times New Roman" w:hAnsi="Times New Roman"/>
      <w:sz w:val="28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21df"/>
    <w:pPr>
      <w:spacing w:lineRule="auto" w:line="240" w:after="0"/>
    </w:pPr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Application>LibreOffice/4.3.5.2$Windows_x86 LibreOffice_project/3a87456aaa6a95c63eea1c1b3201acedf0751bd5</Application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2016-03-04T06:46:00Z</dcterms:created>
  <dc:creator>skrebchova</dc:creator>
  <dc:language>ru-RU</dc:language>
  <cp:lastPrinted>2016-07-05T16:25:46Z</cp:lastPrinted>
  <dcterms:modified xsi:type="dcterms:W3CDTF">2016-07-08T17:22:24Z</dcterms:modified>
  <cp:revision>41</cp:revision>
</cp:coreProperties>
</file>