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0"/>
        <w:gridCol w:w="1082"/>
        <w:gridCol w:w="2"/>
        <w:gridCol w:w="1021"/>
        <w:gridCol w:w="117"/>
        <w:gridCol w:w="1225"/>
      </w:tblGrid>
      <w:tr>
        <w:trPr>
          <w:trHeight w:val="300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9 месяцев 201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/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Исполнитель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Освоено в отчетном периоде 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</w:t>
            </w:r>
            <w:r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150,0 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150,0 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150,0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58,9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40,0</w:t>
            </w:r>
            <w:r>
              <w:rPr>
                <w:b w:val="false"/>
                <w:bCs w:val="false"/>
                <w:color w:val="000000"/>
              </w:rPr>
              <w:t xml:space="preserve"> % 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До конца 201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года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150,0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58,9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40,0</w:t>
            </w:r>
            <w:r>
              <w:rPr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08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</w:t>
            </w:r>
            <w:r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 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137,5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75,0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201</w:t>
            </w:r>
            <w:r>
              <w:rPr>
                <w:b w:val="false"/>
                <w:bCs w:val="false"/>
                <w:color w:val="000000"/>
              </w:rPr>
              <w:t>8</w:t>
            </w:r>
            <w:r>
              <w:rPr>
                <w:b w:val="false"/>
                <w:bCs w:val="false"/>
                <w:color w:val="000000"/>
              </w:rPr>
              <w:t>года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183,3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183,3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183,3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137,5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75%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333,3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333,3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333,3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196,4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59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9 месяцев 201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4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22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</w:t>
            </w:r>
            <w:r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5 </w:t>
            </w:r>
          </w:p>
        </w:tc>
        <w:tc>
          <w:tcPr>
            <w:tcW w:w="22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40% </w:t>
            </w:r>
          </w:p>
        </w:tc>
        <w:tc>
          <w:tcPr>
            <w:tcW w:w="13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До конца 201</w:t>
            </w:r>
            <w:r>
              <w:rPr>
                <w:b w:val="false"/>
                <w:bCs w:val="false"/>
                <w:color w:val="000000"/>
              </w:rPr>
              <w:t>8</w:t>
            </w:r>
            <w:r>
              <w:rPr>
                <w:b w:val="false"/>
                <w:bCs w:val="false"/>
                <w:color w:val="000000"/>
              </w:rPr>
              <w:t xml:space="preserve"> года 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</w:t>
            </w:r>
            <w:r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2 </w:t>
            </w:r>
          </w:p>
        </w:tc>
        <w:tc>
          <w:tcPr>
            <w:tcW w:w="22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100% </w:t>
            </w:r>
          </w:p>
        </w:tc>
        <w:tc>
          <w:tcPr>
            <w:tcW w:w="13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Courier New" w:hAnsi="Courier New" w:eastAsia="Times New Roman" w:cs="Courier New"/>
      <w:color w:val="00000A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bidi w:val="0"/>
      <w:spacing w:lineRule="auto" w:line="240"/>
      <w:ind w:right="19772"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Application>LibreOffice/5.2.2.2$Windows_x86 LibreOffice_project/8f96e87c890bf8fa77463cd4b640a2312823f3ad</Application>
  <Pages>4</Pages>
  <Words>386</Words>
  <Characters>2622</Characters>
  <CharactersWithSpaces>3329</CharactersWithSpaces>
  <Paragraphs>161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2018-09-13T11:56:45Z</cp:lastPrinted>
  <dcterms:modified xsi:type="dcterms:W3CDTF">2018-09-13T12:48:18Z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