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FD0212" w:rsidRDefault="00FD0212"/>
    <w:p w:rsidR="0033158B" w:rsidRPr="00E22B9B" w:rsidRDefault="0033158B" w:rsidP="0033158B">
      <w:pPr>
        <w:jc w:val="center"/>
        <w:rPr>
          <w:rFonts w:cs="Arial"/>
          <w:b/>
          <w:sz w:val="32"/>
          <w:szCs w:val="32"/>
        </w:rPr>
      </w:pP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>«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Корни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этого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явления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[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коррупции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]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лежат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в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том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, 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br/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что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значительная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часть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населения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br/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просто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плюет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на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соблюдение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законов</w:t>
      </w:r>
      <w:r w:rsidRPr="0033158B">
        <w:rPr>
          <w:rFonts w:ascii="Bradley Hand ITC" w:hAnsi="Bradley Hand ITC" w:cs="Bradley Hand ITC"/>
          <w:b/>
          <w:i/>
          <w:iCs/>
          <w:sz w:val="32"/>
          <w:szCs w:val="32"/>
        </w:rPr>
        <w:t>»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br/>
      </w:r>
      <w:r w:rsidR="00E22B9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33158B">
        <w:rPr>
          <w:rFonts w:ascii="Times New Roman" w:hAnsi="Times New Roman" w:cs="Times New Roman"/>
          <w:b/>
          <w:sz w:val="32"/>
          <w:szCs w:val="32"/>
        </w:rPr>
        <w:t>Д</w:t>
      </w:r>
      <w:r w:rsidRPr="0033158B">
        <w:rPr>
          <w:rFonts w:ascii="Bradley Hand ITC" w:hAnsi="Bradley Hand ITC" w:cs="Arial"/>
          <w:b/>
          <w:sz w:val="32"/>
          <w:szCs w:val="32"/>
        </w:rPr>
        <w:t>.</w:t>
      </w:r>
      <w:r w:rsidRPr="0033158B">
        <w:rPr>
          <w:rFonts w:ascii="Times New Roman" w:hAnsi="Times New Roman" w:cs="Times New Roman"/>
          <w:b/>
          <w:sz w:val="32"/>
          <w:szCs w:val="32"/>
        </w:rPr>
        <w:t>А</w:t>
      </w:r>
      <w:r w:rsidRPr="0033158B">
        <w:rPr>
          <w:rFonts w:ascii="Bradley Hand ITC" w:hAnsi="Bradley Hand ITC" w:cs="Arial"/>
          <w:b/>
          <w:sz w:val="32"/>
          <w:szCs w:val="32"/>
        </w:rPr>
        <w:t xml:space="preserve">. </w:t>
      </w:r>
      <w:r w:rsidRPr="0033158B">
        <w:rPr>
          <w:rFonts w:ascii="Times New Roman" w:hAnsi="Times New Roman" w:cs="Times New Roman"/>
          <w:b/>
          <w:sz w:val="32"/>
          <w:szCs w:val="32"/>
        </w:rPr>
        <w:t>Медведев</w:t>
      </w:r>
    </w:p>
    <w:p w:rsidR="0033158B" w:rsidRPr="0033158B" w:rsidRDefault="0033158B" w:rsidP="0033158B">
      <w:pPr>
        <w:jc w:val="center"/>
        <w:rPr>
          <w:rFonts w:ascii="Bradley Hand ITC" w:hAnsi="Bradley Hand ITC" w:cs="Arial"/>
          <w:b/>
          <w:sz w:val="32"/>
          <w:szCs w:val="32"/>
        </w:rPr>
      </w:pPr>
    </w:p>
    <w:p w:rsidR="0033158B" w:rsidRPr="0033158B" w:rsidRDefault="0033158B" w:rsidP="0033158B">
      <w:pPr>
        <w:jc w:val="center"/>
        <w:rPr>
          <w:rFonts w:ascii="Bradley Hand ITC" w:hAnsi="Bradley Hand ITC" w:cs="Arial"/>
          <w:b/>
          <w:sz w:val="32"/>
          <w:szCs w:val="32"/>
        </w:rPr>
      </w:pP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>«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Коррупция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,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как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рак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,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препятствует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br/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экономическому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t xml:space="preserve"> </w:t>
      </w:r>
      <w:r w:rsidRPr="0033158B">
        <w:rPr>
          <w:rFonts w:ascii="Times New Roman" w:hAnsi="Times New Roman" w:cs="Times New Roman"/>
          <w:b/>
          <w:i/>
          <w:iCs/>
          <w:sz w:val="32"/>
          <w:szCs w:val="32"/>
        </w:rPr>
        <w:t>развитию</w:t>
      </w:r>
      <w:r w:rsidRPr="0033158B">
        <w:rPr>
          <w:rFonts w:ascii="Bradley Hand ITC" w:hAnsi="Bradley Hand ITC" w:cs="Bradley Hand ITC"/>
          <w:b/>
          <w:i/>
          <w:iCs/>
          <w:sz w:val="32"/>
          <w:szCs w:val="32"/>
        </w:rPr>
        <w:t>»</w:t>
      </w:r>
      <w:r w:rsidRPr="0033158B">
        <w:rPr>
          <w:rFonts w:ascii="Bradley Hand ITC" w:hAnsi="Bradley Hand ITC" w:cs="Arial"/>
          <w:b/>
          <w:i/>
          <w:iCs/>
          <w:sz w:val="32"/>
          <w:szCs w:val="32"/>
        </w:rPr>
        <w:br/>
      </w:r>
      <w:r w:rsidRPr="0033158B">
        <w:rPr>
          <w:rFonts w:ascii="Times New Roman" w:hAnsi="Times New Roman" w:cs="Times New Roman"/>
          <w:b/>
          <w:sz w:val="32"/>
          <w:szCs w:val="32"/>
        </w:rPr>
        <w:t>Джеймс</w:t>
      </w:r>
      <w:r w:rsidRPr="0033158B">
        <w:rPr>
          <w:rFonts w:ascii="Bradley Hand ITC" w:hAnsi="Bradley Hand ITC" w:cs="Arial"/>
          <w:b/>
          <w:sz w:val="32"/>
          <w:szCs w:val="32"/>
        </w:rPr>
        <w:t xml:space="preserve"> </w:t>
      </w:r>
      <w:proofErr w:type="spellStart"/>
      <w:r w:rsidRPr="0033158B">
        <w:rPr>
          <w:rFonts w:ascii="Times New Roman" w:hAnsi="Times New Roman" w:cs="Times New Roman"/>
          <w:b/>
          <w:sz w:val="32"/>
          <w:szCs w:val="32"/>
        </w:rPr>
        <w:t>Вольфенсон</w:t>
      </w:r>
      <w:proofErr w:type="spellEnd"/>
    </w:p>
    <w:p w:rsidR="00FD0212" w:rsidRDefault="0033158B"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9264" behindDoc="1" locked="0" layoutInCell="1" allowOverlap="1" wp14:anchorId="182826AC" wp14:editId="57604629">
            <wp:simplePos x="0" y="0"/>
            <wp:positionH relativeFrom="column">
              <wp:posOffset>629285</wp:posOffset>
            </wp:positionH>
            <wp:positionV relativeFrom="paragraph">
              <wp:posOffset>134620</wp:posOffset>
            </wp:positionV>
            <wp:extent cx="1940560" cy="1940560"/>
            <wp:effectExtent l="0" t="0" r="2540" b="2540"/>
            <wp:wrapNone/>
            <wp:docPr id="1" name="Рисунок 1" descr="http://im2-tub-ru.yandex.net/i?id=213274072-21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213274072-21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3" b="8674"/>
                    <a:stretch/>
                  </pic:blipFill>
                  <pic:spPr bwMode="auto"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68B" w:rsidRDefault="00A0368B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E22B9B"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21FE38C3" wp14:editId="30D45793">
            <wp:simplePos x="0" y="0"/>
            <wp:positionH relativeFrom="column">
              <wp:posOffset>-111125</wp:posOffset>
            </wp:positionH>
            <wp:positionV relativeFrom="paragraph">
              <wp:posOffset>12700</wp:posOffset>
            </wp:positionV>
            <wp:extent cx="2832100" cy="5092700"/>
            <wp:effectExtent l="0" t="0" r="6350" b="0"/>
            <wp:wrapNone/>
            <wp:docPr id="5" name="Рисунок 5" descr="http://festival.1september.ru/articles/623642/presentati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3642/presentation/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FD0212" w:rsidRDefault="00FD0212"/>
    <w:p w:rsidR="0033158B" w:rsidRDefault="0033158B"/>
    <w:p w:rsidR="00FD0212" w:rsidRDefault="00FD0212"/>
    <w:p w:rsidR="0033158B" w:rsidRDefault="00E22B9B" w:rsidP="00FD021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E626CDB" wp14:editId="00F703F3">
            <wp:simplePos x="0" y="0"/>
            <wp:positionH relativeFrom="column">
              <wp:posOffset>-127635</wp:posOffset>
            </wp:positionH>
            <wp:positionV relativeFrom="paragraph">
              <wp:posOffset>-169545</wp:posOffset>
            </wp:positionV>
            <wp:extent cx="3302000" cy="7134966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5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947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12">
        <w:t xml:space="preserve">    </w:t>
      </w:r>
    </w:p>
    <w:p w:rsidR="00266926" w:rsidRDefault="00FD0212" w:rsidP="00FD0212">
      <w:r>
        <w:t xml:space="preserve">  </w:t>
      </w:r>
      <w:r w:rsidR="00E22B9B">
        <w:t xml:space="preserve">      </w:t>
      </w:r>
      <w:r>
        <w:t xml:space="preserve">   </w:t>
      </w:r>
    </w:p>
    <w:p w:rsidR="00FD0212" w:rsidRDefault="00266926" w:rsidP="00FD0212">
      <w:r>
        <w:t xml:space="preserve">             </w:t>
      </w:r>
      <w:r w:rsidR="00FD0212">
        <w:t>Центральная сельская библиотека</w:t>
      </w:r>
    </w:p>
    <w:p w:rsidR="00FD0212" w:rsidRDefault="00E22B9B" w:rsidP="00FD0212">
      <w:pPr>
        <w:jc w:val="center"/>
      </w:pPr>
      <w:r>
        <w:t xml:space="preserve">  </w:t>
      </w:r>
      <w:r w:rsidR="00FD0212">
        <w:t>Кавказского сельского поселения</w:t>
      </w:r>
    </w:p>
    <w:p w:rsidR="00FD0212" w:rsidRDefault="00FD0212" w:rsidP="00FD0212">
      <w:pPr>
        <w:jc w:val="center"/>
      </w:pPr>
    </w:p>
    <w:p w:rsidR="00FD0212" w:rsidRDefault="00E02459" w:rsidP="00266926">
      <w:pPr>
        <w:ind w:left="708"/>
        <w:jc w:val="center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2.8pt;margin-top:8.35pt;width:151.65pt;height:163.2pt;z-index:251658240;mso-position-horizontal-relative:text;mso-position-vertical-relative:text" fillcolor="lime">
            <v:shadow on="t" type="perspective" color="#868686" opacity=".5" origin=".5,.5" offset="-6pt,-6pt" matrix="1.25,,,1.25"/>
            <v:textpath style="font-family:&quot;Corbel&quot;;font-size:54pt;font-style:italic;v-text-kern:t" trim="t" fitpath="t" string="Эта многоликая &#10;коррупция"/>
          </v:shape>
        </w:pict>
      </w: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266926" w:rsidP="00FD0212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2336" behindDoc="1" locked="0" layoutInCell="1" allowOverlap="1" wp14:anchorId="3C625DE5" wp14:editId="24B8F681">
            <wp:simplePos x="0" y="0"/>
            <wp:positionH relativeFrom="column">
              <wp:posOffset>202565</wp:posOffset>
            </wp:positionH>
            <wp:positionV relativeFrom="paragraph">
              <wp:posOffset>158115</wp:posOffset>
            </wp:positionV>
            <wp:extent cx="2717800" cy="1943100"/>
            <wp:effectExtent l="0" t="0" r="6350" b="0"/>
            <wp:wrapNone/>
            <wp:docPr id="4" name="Рисунок 4" descr="http://im0-tub-ru.yandex.net/i?id=338617716-52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338617716-52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FD0212" w:rsidRDefault="00FD0212" w:rsidP="00FD0212">
      <w:pPr>
        <w:jc w:val="center"/>
      </w:pPr>
    </w:p>
    <w:p w:rsidR="0033158B" w:rsidRDefault="0033158B" w:rsidP="00FD0212">
      <w:pPr>
        <w:jc w:val="center"/>
      </w:pPr>
    </w:p>
    <w:p w:rsidR="0033158B" w:rsidRDefault="0033158B" w:rsidP="003315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B" w:rsidRDefault="0033158B" w:rsidP="0033158B">
      <w:pPr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FD0212" w:rsidRPr="0033158B" w:rsidRDefault="0033158B" w:rsidP="0033158B">
      <w:pPr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>Употребление термина «коррупция»</w:t>
      </w:r>
      <w:r w:rsidR="00E22B9B">
        <w:rPr>
          <w:rFonts w:ascii="Arial" w:eastAsia="Times New Roman" w:hAnsi="Arial" w:cs="Arial"/>
          <w:b/>
          <w:sz w:val="28"/>
          <w:szCs w:val="24"/>
          <w:lang w:eastAsia="ru-RU"/>
        </w:rPr>
        <w:t>,</w:t>
      </w:r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применительно к политике приписывается еще Аристотелю, который определял тиранию как неправильную, испорченную, т.е. коррумпированную форму монархии. Одно из наиболее коротких современных опред</w:t>
      </w:r>
      <w:r w:rsidR="00E22B9B">
        <w:rPr>
          <w:rFonts w:ascii="Arial" w:eastAsia="Times New Roman" w:hAnsi="Arial" w:cs="Arial"/>
          <w:b/>
          <w:sz w:val="28"/>
          <w:szCs w:val="24"/>
          <w:lang w:eastAsia="ru-RU"/>
        </w:rPr>
        <w:t>елений гласит, что</w:t>
      </w:r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злоупотребление публичной властью ради частной выгоды. Большинство исследователей сводят определение коррупции к взятке и злоупотреблению служебным положением.</w:t>
      </w:r>
    </w:p>
    <w:p w:rsidR="0033158B" w:rsidRPr="0033158B" w:rsidRDefault="00E02459" w:rsidP="0033158B">
      <w:pPr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7" type="#_x0000_t160" style="position:absolute;left:0;text-align:left;margin-left:7.55pt;margin-top:1.4pt;width:239pt;height:163.2pt;z-index:251663360;mso-position-horizontal-relative:text;mso-position-vertical-relative:text" adj="1224" fillcolor="#0070c0">
            <v:fill color2="#fe3e02"/>
            <v:stroke r:id="rId13" o:title=""/>
            <v:shadow color="#868686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54pt;v-text-kern:t" trim="t" fitpath="t" xscale="f" string="Борьбу с коррупцией &#10;надо начинать&#10;с себя!"/>
          </v:shape>
        </w:pict>
      </w:r>
    </w:p>
    <w:p w:rsidR="0033158B" w:rsidRDefault="0033158B" w:rsidP="0033158B">
      <w:pPr>
        <w:jc w:val="center"/>
        <w:rPr>
          <w:rFonts w:ascii="Arial" w:hAnsi="Arial" w:cs="Arial"/>
          <w:b/>
          <w:sz w:val="24"/>
        </w:rPr>
      </w:pPr>
    </w:p>
    <w:p w:rsidR="0033158B" w:rsidRDefault="0033158B" w:rsidP="0033158B">
      <w:pPr>
        <w:jc w:val="center"/>
        <w:rPr>
          <w:rFonts w:ascii="Arial" w:hAnsi="Arial" w:cs="Arial"/>
          <w:b/>
          <w:sz w:val="24"/>
        </w:rPr>
      </w:pPr>
    </w:p>
    <w:p w:rsidR="0033158B" w:rsidRDefault="0033158B" w:rsidP="0033158B">
      <w:pPr>
        <w:jc w:val="center"/>
        <w:rPr>
          <w:rFonts w:ascii="Arial" w:hAnsi="Arial" w:cs="Arial"/>
          <w:b/>
          <w:sz w:val="24"/>
        </w:rPr>
      </w:pPr>
    </w:p>
    <w:p w:rsidR="0033158B" w:rsidRDefault="0033158B" w:rsidP="0033158B">
      <w:pPr>
        <w:jc w:val="center"/>
        <w:rPr>
          <w:rFonts w:ascii="Arial" w:hAnsi="Arial" w:cs="Arial"/>
          <w:b/>
          <w:sz w:val="24"/>
        </w:rPr>
      </w:pPr>
    </w:p>
    <w:p w:rsidR="0033158B" w:rsidRDefault="0033158B" w:rsidP="0033158B">
      <w:pPr>
        <w:jc w:val="center"/>
        <w:rPr>
          <w:rFonts w:ascii="Arial" w:hAnsi="Arial" w:cs="Arial"/>
          <w:b/>
          <w:sz w:val="24"/>
        </w:rPr>
      </w:pPr>
    </w:p>
    <w:p w:rsidR="0033158B" w:rsidRDefault="0033158B" w:rsidP="0033158B">
      <w:pPr>
        <w:jc w:val="center"/>
        <w:rPr>
          <w:rFonts w:ascii="Arial" w:hAnsi="Arial" w:cs="Arial"/>
          <w:b/>
          <w:sz w:val="24"/>
        </w:rPr>
      </w:pPr>
    </w:p>
    <w:p w:rsidR="0033158B" w:rsidRPr="0033158B" w:rsidRDefault="0033158B" w:rsidP="0033158B">
      <w:pPr>
        <w:jc w:val="center"/>
        <w:rPr>
          <w:rFonts w:ascii="Arial" w:hAnsi="Arial" w:cs="Arial"/>
          <w:b/>
          <w:sz w:val="24"/>
        </w:rPr>
      </w:pPr>
    </w:p>
    <w:p w:rsidR="0033158B" w:rsidRDefault="0033158B" w:rsidP="00331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8B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- </w:t>
      </w:r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>Исследователь начала</w:t>
      </w:r>
      <w:r w:rsidR="00E22B9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ХХ</w:t>
      </w:r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века П. Берлин объясняет это тем, что в России «взяточничество неразрывно сплелось и срослось со всем строем и укладом политической жизни». Продолжавшаяся на протяжении веков практика параллельно осуществлявшихся, с одной стороны, борьбы </w:t>
      </w:r>
      <w:proofErr w:type="gramStart"/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>со</w:t>
      </w:r>
      <w:proofErr w:type="gramEnd"/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взяточничеством, а с другой, развращения высших с</w:t>
      </w:r>
      <w:r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лоев чиновничества путем щедрой </w:t>
      </w:r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раздачи даров «прислужившимся» способствовала закладыванию психологических основ взяточничества и казнокрадства. Соответственно, низшие слои чиновничества, не имея возможности быть одариваемыми сверху, прибегали к вымогательству по отношению к подчиненным. Кроме того, отмечалась связь взяточничества и казнокрадства с политической благонадежностью. Создавалась ситуация, когда на эти преступления власть </w:t>
      </w:r>
      <w:r w:rsidRPr="0033158B">
        <w:rPr>
          <w:rFonts w:ascii="Arial" w:eastAsia="Times New Roman" w:hAnsi="Arial" w:cs="Arial"/>
          <w:b/>
          <w:sz w:val="28"/>
          <w:szCs w:val="24"/>
          <w:lang w:eastAsia="ru-RU"/>
        </w:rPr>
        <w:lastRenderedPageBreak/>
        <w:t>смотрела сквозь пальцы в обмен на политическое угодничество</w:t>
      </w:r>
      <w:r>
        <w:rPr>
          <w:rFonts w:ascii="Arial" w:eastAsia="Times New Roman" w:hAnsi="Arial" w:cs="Arial"/>
          <w:b/>
          <w:sz w:val="28"/>
          <w:szCs w:val="24"/>
          <w:lang w:eastAsia="ru-RU"/>
        </w:rPr>
        <w:t>.</w:t>
      </w:r>
    </w:p>
    <w:p w:rsidR="0033158B" w:rsidRDefault="00E22B9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1312" behindDoc="1" locked="0" layoutInCell="1" allowOverlap="1" wp14:anchorId="187D8689" wp14:editId="229EF2EA">
            <wp:simplePos x="0" y="0"/>
            <wp:positionH relativeFrom="column">
              <wp:posOffset>393065</wp:posOffset>
            </wp:positionH>
            <wp:positionV relativeFrom="paragraph">
              <wp:posOffset>120015</wp:posOffset>
            </wp:positionV>
            <wp:extent cx="2501900" cy="2256155"/>
            <wp:effectExtent l="0" t="0" r="0" b="0"/>
            <wp:wrapNone/>
            <wp:docPr id="3" name="Рисунок 3" descr="http://im6-tub-ru.yandex.net/i?id=66332882-66-72&amp;n=2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6-tub-ru.yandex.net/i?id=66332882-66-72&amp;n=21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58B" w:rsidRDefault="0033158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58B" w:rsidRDefault="0033158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58B" w:rsidRDefault="0033158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58B" w:rsidRDefault="0033158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58B" w:rsidRDefault="0033158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58B" w:rsidRDefault="0033158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58B" w:rsidRPr="0033158B" w:rsidRDefault="0033158B" w:rsidP="00331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158B">
        <w:rPr>
          <w:rFonts w:ascii="Arial" w:eastAsia="Times New Roman" w:hAnsi="Arial" w:cs="Arial"/>
          <w:b/>
          <w:sz w:val="28"/>
          <w:szCs w:val="28"/>
          <w:lang w:eastAsia="ru-RU"/>
        </w:rPr>
        <w:t>Коррупция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  <w:bookmarkStart w:id="0" w:name="_GoBack"/>
      <w:bookmarkEnd w:id="0"/>
    </w:p>
    <w:sectPr w:rsidR="0033158B" w:rsidRPr="0033158B" w:rsidSect="0033158B">
      <w:pgSz w:w="16838" w:h="11906" w:orient="landscape"/>
      <w:pgMar w:top="567" w:right="678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59" w:rsidRDefault="00E02459" w:rsidP="00FD0212">
      <w:pPr>
        <w:spacing w:after="0" w:line="240" w:lineRule="auto"/>
      </w:pPr>
      <w:r>
        <w:separator/>
      </w:r>
    </w:p>
  </w:endnote>
  <w:endnote w:type="continuationSeparator" w:id="0">
    <w:p w:rsidR="00E02459" w:rsidRDefault="00E02459" w:rsidP="00FD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59" w:rsidRDefault="00E02459" w:rsidP="00FD0212">
      <w:pPr>
        <w:spacing w:after="0" w:line="240" w:lineRule="auto"/>
      </w:pPr>
      <w:r>
        <w:separator/>
      </w:r>
    </w:p>
  </w:footnote>
  <w:footnote w:type="continuationSeparator" w:id="0">
    <w:p w:rsidR="00E02459" w:rsidRDefault="00E02459" w:rsidP="00FD0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9D"/>
    <w:rsid w:val="00001D79"/>
    <w:rsid w:val="000115B4"/>
    <w:rsid w:val="00015CBD"/>
    <w:rsid w:val="0008335B"/>
    <w:rsid w:val="00100FBC"/>
    <w:rsid w:val="0012028A"/>
    <w:rsid w:val="001500DD"/>
    <w:rsid w:val="001B44F8"/>
    <w:rsid w:val="00266926"/>
    <w:rsid w:val="002B75B7"/>
    <w:rsid w:val="002D4893"/>
    <w:rsid w:val="002F522A"/>
    <w:rsid w:val="00315955"/>
    <w:rsid w:val="0033158B"/>
    <w:rsid w:val="00332889"/>
    <w:rsid w:val="003A569C"/>
    <w:rsid w:val="003D4095"/>
    <w:rsid w:val="00405150"/>
    <w:rsid w:val="00463702"/>
    <w:rsid w:val="00480ACB"/>
    <w:rsid w:val="005D2B3C"/>
    <w:rsid w:val="006A07A1"/>
    <w:rsid w:val="006F210A"/>
    <w:rsid w:val="00742D67"/>
    <w:rsid w:val="00805E7F"/>
    <w:rsid w:val="00864211"/>
    <w:rsid w:val="00880D6F"/>
    <w:rsid w:val="00885D3B"/>
    <w:rsid w:val="008973B1"/>
    <w:rsid w:val="008D5CA4"/>
    <w:rsid w:val="008E1856"/>
    <w:rsid w:val="009F53D1"/>
    <w:rsid w:val="00A0368B"/>
    <w:rsid w:val="00AF06F3"/>
    <w:rsid w:val="00B31524"/>
    <w:rsid w:val="00BB5D09"/>
    <w:rsid w:val="00C000F7"/>
    <w:rsid w:val="00C12DD7"/>
    <w:rsid w:val="00C474F4"/>
    <w:rsid w:val="00C52EB6"/>
    <w:rsid w:val="00CC340A"/>
    <w:rsid w:val="00CC5B6D"/>
    <w:rsid w:val="00CE5281"/>
    <w:rsid w:val="00DE679E"/>
    <w:rsid w:val="00E02459"/>
    <w:rsid w:val="00E2181E"/>
    <w:rsid w:val="00E22B9B"/>
    <w:rsid w:val="00F9389D"/>
    <w:rsid w:val="00F97582"/>
    <w:rsid w:val="00FB1430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212"/>
  </w:style>
  <w:style w:type="paragraph" w:styleId="a7">
    <w:name w:val="footer"/>
    <w:basedOn w:val="a"/>
    <w:link w:val="a8"/>
    <w:uiPriority w:val="99"/>
    <w:unhideWhenUsed/>
    <w:rsid w:val="00FD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212"/>
  </w:style>
  <w:style w:type="paragraph" w:styleId="a7">
    <w:name w:val="footer"/>
    <w:basedOn w:val="a"/>
    <w:link w:val="a8"/>
    <w:uiPriority w:val="99"/>
    <w:unhideWhenUsed/>
    <w:rsid w:val="00FD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fp=0&amp;img_url=http://caricatura.ru/parad/dimitrov/pic/2786.jpg&amp;iorient=&amp;ih=&amp;icolor=&amp;site=&amp;text=%D1%8F%D1%80%D0%BA%D0%B8%D0%B5%20%D0%B1%D1%83%D0%BA%D0%BB%D0%B5%D1%82%D1%8B%20%20%D0%BF%D0%BE%20%D0%B1%D0%BE%D1%80%D1%8C%D0%B1%D0%B5%20%D1%81%20%D0%BA%D0%BE%D1%80%D1%80%D1%83%D0%BF%D1%86%D0%B8%D0%B5%D0%B9%20%D0%B2%20%D1%80%D0%BE%D1%81%D1%81%D0%B8%D0%B8%20%D0%BA%D0%BE%D0%BC%D0%B8%D1%87%D0%BD%D1%8B%D0%B5&amp;iw=&amp;wp=&amp;pos=1&amp;recent=&amp;type=&amp;isize=&amp;rpt=simage&amp;itype=&amp;nojs=1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mages.yandex.ru/yandsearch?source=psearch&amp;text=%D1%8F%D1%80%D0%BA%D0%B8%D0%B5%20%D0%B1%D1%83%D0%BA%D0%BB%D0%B5%D1%82%D1%8B%20%20%D0%BF%D0%BE%20%D0%B1%D0%BE%D1%80%D1%8C%D0%B1%D0%B5%20%D1%81%20%D0%BA%D0%BE%D1%80%D1%80%D1%83%D0%BF%D1%86%D0%B8%D0%B5%D0%B9%20%D0%B2%20%D1%80%D0%BE%D1%81%D1%81%D0%B8%D0%B8&amp;fp=0&amp;img_url=http://baursak.info/wp-content/uploads/2009/06/0165.jpg&amp;pos=18&amp;rpt=simage&amp;lr=35&amp;nojs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source=psearch&amp;p=3&amp;text=%D1%8F%D1%80%D0%BA%D0%B8%D0%B5%20%D0%B1%D1%83%D0%BA%D0%BB%D0%B5%D1%82%D1%8B%20%20%D0%BF%D0%BE%20%D0%B1%D0%BE%D1%80%D1%8C%D0%B1%D0%B5%20%D1%81%20%D0%BA%D0%BE%D1%80%D1%80%D1%83%D0%BF%D1%86%D0%B8%D0%B5%D0%B9%20%D0%B2%20%D1%80%D0%BE%D1%81%D1%81%D0%B8%D0%B8&amp;fp=3&amp;img_url=http://www.s-pravdoy.ru/images/stories/2010/konk/2_8.jpg&amp;pos=114&amp;rpt=simage&amp;lr=35&amp;nojs=1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user101</cp:lastModifiedBy>
  <cp:revision>7</cp:revision>
  <cp:lastPrinted>2014-02-20T11:22:00Z</cp:lastPrinted>
  <dcterms:created xsi:type="dcterms:W3CDTF">2014-02-19T10:25:00Z</dcterms:created>
  <dcterms:modified xsi:type="dcterms:W3CDTF">2014-04-29T10:40:00Z</dcterms:modified>
</cp:coreProperties>
</file>