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right="67" w:firstLine="52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>
      <w:pPr>
        <w:pStyle w:val="Normal"/>
        <w:spacing w:lineRule="auto" w:line="240" w:before="0" w:after="0"/>
        <w:ind w:firstLine="52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к учетной политике </w:t>
      </w:r>
    </w:p>
    <w:p>
      <w:pPr>
        <w:pStyle w:val="Normal"/>
        <w:spacing w:lineRule="auto" w:line="240" w:before="0" w:after="0"/>
        <w:ind w:firstLine="52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администрации Кавказского</w:t>
      </w:r>
    </w:p>
    <w:p>
      <w:pPr>
        <w:pStyle w:val="Normal"/>
        <w:spacing w:lineRule="auto" w:line="240" w:before="0" w:after="0"/>
        <w:ind w:firstLine="64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>
      <w:pPr>
        <w:pStyle w:val="Normal"/>
        <w:spacing w:lineRule="auto" w:line="240" w:before="0" w:after="0"/>
        <w:ind w:firstLine="64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21"/>
        <w:jc w:val="center"/>
        <w:rPr>
          <w:rFonts w:ascii="Times New Roman" w:hAnsi="Times New Roman"/>
          <w:b/>
          <w:b/>
          <w:bCs/>
          <w:spacing w:val="-14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ГРАФИК </w:t>
      </w:r>
      <w:r>
        <w:rPr>
          <w:rFonts w:ascii="Times New Roman" w:hAnsi="Times New Roman"/>
          <w:b/>
          <w:bCs/>
          <w:spacing w:val="-14"/>
          <w:sz w:val="28"/>
          <w:szCs w:val="28"/>
        </w:rPr>
        <w:t>ДОКУМЕНТООБОРОТА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1" w:before="0" w:after="0"/>
        <w:jc w:val="center"/>
        <w:rPr>
          <w:rFonts w:ascii="Courier New" w:hAnsi="Courier New" w:cs="Courier New"/>
          <w:sz w:val="2"/>
          <w:szCs w:val="2"/>
        </w:rPr>
      </w:pPr>
      <w:r>
        <w:rPr>
          <w:rFonts w:cs="Courier New" w:ascii="Courier New" w:hAnsi="Courier New"/>
          <w:sz w:val="2"/>
          <w:szCs w:val="2"/>
        </w:rPr>
      </w:r>
    </w:p>
    <w:tbl>
      <w:tblPr>
        <w:tblW w:w="15593" w:type="dxa"/>
        <w:jc w:val="left"/>
        <w:tblInd w:w="182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1417"/>
        <w:gridCol w:w="1135"/>
        <w:gridCol w:w="4676"/>
        <w:gridCol w:w="3687"/>
        <w:gridCol w:w="4678"/>
      </w:tblGrid>
      <w:tr>
        <w:trPr>
          <w:trHeight w:val="1103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left="14" w:hanging="0"/>
              <w:jc w:val="center"/>
              <w:rPr>
                <w:rFonts w:ascii="Times New Roman" w:hAnsi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spacing w:val="-9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left="14" w:hanging="0"/>
              <w:jc w:val="center"/>
              <w:rPr>
                <w:rFonts w:ascii="Times New Roman" w:hAnsi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spacing w:val="-9"/>
                <w:sz w:val="24"/>
                <w:szCs w:val="24"/>
              </w:rPr>
              <w:t>Код</w:t>
            </w:r>
          </w:p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left="14" w:hanging="0"/>
              <w:jc w:val="center"/>
              <w:rPr>
                <w:rFonts w:ascii="Times New Roman" w:hAnsi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spacing w:val="-9"/>
                <w:sz w:val="24"/>
                <w:szCs w:val="24"/>
              </w:rPr>
              <w:t>формы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left="1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9"/>
                <w:sz w:val="24"/>
                <w:szCs w:val="24"/>
              </w:rPr>
              <w:t>Номер формы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формы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Должностное  лицо,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ответственное за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документа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представления документа в отделы бюджетного учета</w:t>
            </w:r>
          </w:p>
        </w:tc>
      </w:tr>
      <w:tr>
        <w:trPr>
          <w:trHeight w:val="26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58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64" w:before="0" w:after="200"/>
              <w:ind w:right="72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приеме на работу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издания распоряжения</w:t>
            </w:r>
          </w:p>
        </w:tc>
      </w:tr>
      <w:tr>
        <w:trPr>
          <w:trHeight w:val="56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35" w:before="0" w:after="200"/>
              <w:ind w:right="49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переводе на другую работу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30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издания  распоряжения</w:t>
            </w:r>
          </w:p>
        </w:tc>
      </w:tr>
      <w:tr>
        <w:trPr>
          <w:trHeight w:val="558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0" w:before="0" w:after="200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предоставлении отпуска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30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издания  распоряжения</w:t>
            </w:r>
          </w:p>
        </w:tc>
      </w:tr>
      <w:tr>
        <w:trPr>
          <w:trHeight w:val="49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101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прекращении трудового договора с работником (увольнении)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30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издания  распоряжения</w:t>
            </w:r>
          </w:p>
        </w:tc>
      </w:tr>
      <w:tr>
        <w:trPr>
          <w:trHeight w:val="66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50" w:before="0" w:after="200"/>
              <w:ind w:right="28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поощрении работника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момент подачи табеля учета рабочего времени</w:t>
            </w:r>
          </w:p>
        </w:tc>
      </w:tr>
      <w:tr>
        <w:trPr>
          <w:trHeight w:val="568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30" w:before="0" w:after="200"/>
              <w:ind w:right="173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распоряжения о поощрении работников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26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момент подачи табеля учета рабочего времени</w:t>
            </w:r>
          </w:p>
        </w:tc>
      </w:tr>
      <w:tr>
        <w:trPr>
          <w:trHeight w:val="690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0504421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Табель учета использования рабочего времени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0" w:before="0" w:after="200"/>
              <w:ind w:right="235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 не позднее 15 числа и последнего числа календарного месяца</w:t>
            </w:r>
          </w:p>
        </w:tc>
      </w:tr>
      <w:tr>
        <w:trPr>
          <w:trHeight w:val="929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0504101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 приеме-передаче объекта нефинансовых активов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168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3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рабочих дней со дня совершения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93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0504103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46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приема-сдачи отремонтированных, реконструированных и модернизированных объектов ОС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0" w:before="0" w:after="200"/>
              <w:ind w:right="163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3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рабочих дней со дня совершения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84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0504104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Акт о списании объектов нефинансовых активов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(кроме транспортных средств)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right="134" w:firstLine="14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3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рабочих дней со дня совершения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63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0504105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о списании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транспортного средства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3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рабочих дней со дня совершения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71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Накладная на внутреннее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перемещение объектов нефинансовых активов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0"/>
              <w:ind w:right="15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3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рабочих дней со дня совершения 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712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50" w:before="0" w:after="200"/>
              <w:ind w:right="23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0504031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50"/>
              <w:ind w:right="23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1093" w:leader="none"/>
              </w:tabs>
              <w:spacing w:lineRule="exact" w:line="250" w:before="0" w:after="200"/>
              <w:ind w:right="-4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Инвентарная карточка </w:t>
            </w:r>
            <w:r>
              <w:rPr>
                <w:rFonts w:ascii="Times New Roman" w:hAnsi="Times New Roman"/>
                <w:sz w:val="24"/>
                <w:szCs w:val="24"/>
              </w:rPr>
              <w:t>учета  нефинансовых активов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59" w:before="0" w:after="200"/>
              <w:ind w:right="163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поступления нефинансовых активов</w:t>
            </w:r>
          </w:p>
        </w:tc>
      </w:tr>
      <w:tr>
        <w:trPr>
          <w:trHeight w:val="528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0504035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</w:tr>
      <w:tr>
        <w:trPr>
          <w:trHeight w:val="57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0504204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Требование-накладная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>
        <w:trPr>
          <w:trHeight w:val="87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0345001,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0345007,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412-АПК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Путевые листы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 ответственное лицо, водитель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456" w:hanging="14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Каждые 10 дней</w:t>
            </w:r>
          </w:p>
        </w:tc>
      </w:tr>
      <w:tr>
        <w:trPr>
          <w:trHeight w:val="550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0504210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Ведомость выдачи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материальных ценностей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на нужды учреждения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50" w:before="0" w:after="200"/>
              <w:ind w:right="302"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27-го числа месяца отчетного периода</w:t>
            </w:r>
          </w:p>
        </w:tc>
      </w:tr>
      <w:tr>
        <w:trPr>
          <w:trHeight w:val="558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0504143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Акт о списании мягкого и </w:t>
            </w:r>
            <w:r>
              <w:rPr>
                <w:rFonts w:ascii="Times New Roman" w:hAnsi="Times New Roman"/>
                <w:sz w:val="24"/>
                <w:szCs w:val="24"/>
              </w:rPr>
              <w:t>хозяйственного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инвентаря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97" w:leader="none"/>
              </w:tabs>
              <w:spacing w:lineRule="exact" w:line="230" w:before="0" w:after="200"/>
              <w:ind w:right="461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 рабочих дней</w:t>
            </w:r>
          </w:p>
        </w:tc>
      </w:tr>
      <w:tr>
        <w:trPr>
          <w:trHeight w:val="722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0504230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 о списании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материальных запасов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комиссии, материально ответственное лицо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432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 рабочих дней</w:t>
            </w:r>
          </w:p>
        </w:tc>
      </w:tr>
      <w:tr>
        <w:trPr>
          <w:trHeight w:val="69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0315001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М-2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28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1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рабочего  дня с </w:t>
            </w:r>
            <w:r>
              <w:rPr>
                <w:rFonts w:ascii="Times New Roman" w:hAnsi="Times New Roman"/>
                <w:sz w:val="24"/>
                <w:szCs w:val="24"/>
              </w:rPr>
              <w:t>момента требования</w:t>
            </w:r>
          </w:p>
        </w:tc>
      </w:tr>
      <w:tr>
        <w:trPr>
          <w:trHeight w:val="750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46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распоряжений, постановлений по финансово - хозяйственной деятельности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общего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58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регистрации</w:t>
            </w:r>
          </w:p>
        </w:tc>
      </w:tr>
      <w:tr>
        <w:trPr>
          <w:trHeight w:val="54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4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Заработная плата и прочие расчеты</w:t>
            </w:r>
          </w:p>
        </w:tc>
      </w:tr>
      <w:tr>
        <w:trPr>
          <w:trHeight w:val="54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0504402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Расчетная ве</w:t>
            </w:r>
            <w:r>
              <w:rPr>
                <w:rFonts w:ascii="Times New Roman" w:hAnsi="Times New Roman"/>
                <w:sz w:val="24"/>
                <w:szCs w:val="24"/>
              </w:rPr>
              <w:t>домость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274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день издания </w:t>
            </w:r>
            <w:r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</w:tr>
      <w:tr>
        <w:trPr>
          <w:trHeight w:val="54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0504417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Карточка-справка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26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 день издания </w:t>
            </w:r>
            <w:r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</w:tr>
      <w:tr>
        <w:trPr>
          <w:trHeight w:val="865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0504425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Записка-расчет об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исчислении среднего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заработка при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предоставлении отпуска, </w:t>
            </w:r>
            <w:r>
              <w:rPr>
                <w:rFonts w:ascii="Times New Roman" w:hAnsi="Times New Roman"/>
                <w:sz w:val="24"/>
                <w:szCs w:val="24"/>
              </w:rPr>
              <w:t>увольнении и других случаях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269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день издания </w:t>
            </w:r>
            <w:r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</w:tr>
      <w:tr>
        <w:trPr>
          <w:trHeight w:val="707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Справки о заработной </w:t>
            </w:r>
            <w:r>
              <w:rPr>
                <w:rFonts w:ascii="Times New Roman" w:hAnsi="Times New Roman"/>
                <w:sz w:val="24"/>
                <w:szCs w:val="24"/>
              </w:rPr>
              <w:t>плате работников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1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рабочего дня с </w:t>
            </w:r>
            <w:r>
              <w:rPr>
                <w:rFonts w:ascii="Times New Roman" w:hAnsi="Times New Roman"/>
                <w:sz w:val="24"/>
                <w:szCs w:val="24"/>
              </w:rPr>
              <w:t>момента требования работника</w:t>
            </w:r>
          </w:p>
        </w:tc>
      </w:tr>
      <w:tr>
        <w:trPr>
          <w:trHeight w:val="1465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0504505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Подотчетные лица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андировочные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расходы - в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течение 3 рабочих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дней после прибытия. Суммы,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полученные в под</w:t>
            </w:r>
            <w:r>
              <w:rPr>
                <w:rFonts w:ascii="Times New Roman" w:hAnsi="Times New Roman"/>
                <w:sz w:val="24"/>
                <w:szCs w:val="24"/>
              </w:rPr>
              <w:t>отчет на 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оз.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расходы - в течение 5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рабочих дней со дня перечисления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денежных средств</w:t>
            </w:r>
          </w:p>
        </w:tc>
      </w:tr>
      <w:tr>
        <w:trPr>
          <w:trHeight w:val="526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0504805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Извещение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проведения операции</w:t>
            </w:r>
          </w:p>
        </w:tc>
      </w:tr>
      <w:tr>
        <w:trPr>
          <w:trHeight w:val="1173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Договора 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ответственные за заключение </w:t>
            </w:r>
            <w:r>
              <w:rPr>
                <w:rFonts w:ascii="Times New Roman" w:hAnsi="Times New Roman"/>
                <w:sz w:val="24"/>
                <w:szCs w:val="24"/>
              </w:rPr>
              <w:t>договора, муниципального контракта, специалист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59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3-х дней с момента заключения договора (контракта)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590" w:firstLine="5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</w:rPr>
            </w:r>
          </w:p>
        </w:tc>
      </w:tr>
      <w:tr>
        <w:trPr>
          <w:trHeight w:val="1574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Счета, счета-фактуры,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акты выполненных работ, товарные накладные на оплату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с заключенными договорами и муниципальными контрактами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ответственные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заключенного </w:t>
            </w:r>
            <w:r>
              <w:rPr>
                <w:rFonts w:ascii="Times New Roman" w:hAnsi="Times New Roman"/>
                <w:sz w:val="24"/>
                <w:szCs w:val="24"/>
              </w:rPr>
              <w:t>договора, муниципальн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z w:val="24"/>
                <w:szCs w:val="24"/>
              </w:rPr>
              <w:t>контракта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, специалисты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115" w:firstLine="5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5 дней с момента подписания руководителем учреждения документов к оплате, если иные сроки оплаты заключенным договором (контрактом) не установлены</w:t>
            </w:r>
          </w:p>
        </w:tc>
      </w:tr>
      <w:tr>
        <w:trPr>
          <w:trHeight w:val="560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Копии протоколов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конкурсной комиссии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1683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комиссия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В соответствии с действующим законодательством</w:t>
            </w:r>
          </w:p>
        </w:tc>
      </w:tr>
      <w:tr>
        <w:trPr>
          <w:trHeight w:val="4835" w:hRule="exact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0504071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Журнал операций: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2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Журнал операций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безналичными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денежными средствами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N 3 Журнал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операций расчетов с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подотчетными лицами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N 4 Журнал операций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расчетов с поставщиками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и подрядчиками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5 Журнал операций расчетов с дебиторами по доходам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N 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Журнал операций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расчетов по оплате труда, денежному довольствию и стипендиям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N 7 Журнал операций по выбытию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перемещению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нефинансовых активов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8 Журналы по </w:t>
            </w:r>
            <w:r>
              <w:rPr>
                <w:rFonts w:ascii="Times New Roman" w:hAnsi="Times New Roman"/>
                <w:sz w:val="24"/>
                <w:szCs w:val="24"/>
              </w:rPr>
              <w:t>прочим операциям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операций по исправлению ошибок прошлых лет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операций межотчетного периода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Специалисты финансового отдела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43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Не позднее 20 числа месяца, следующего за отчетным</w:t>
            </w:r>
          </w:p>
        </w:tc>
      </w:tr>
      <w:tr>
        <w:trPr>
          <w:trHeight w:val="693" w:hRule="exac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0504072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Главная книга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финансового отдела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96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Не позднее 20 числа</w:t>
            </w:r>
            <w:bookmarkStart w:id="0" w:name="_GoBack"/>
            <w:bookmarkEnd w:id="0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месяца,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следующего за </w:t>
            </w:r>
            <w:r>
              <w:rPr>
                <w:rFonts w:ascii="Times New Roman" w:hAnsi="Times New Roman"/>
                <w:sz w:val="24"/>
                <w:szCs w:val="24"/>
              </w:rPr>
              <w:t>отчетным</w:t>
            </w:r>
          </w:p>
        </w:tc>
      </w:tr>
      <w:tr>
        <w:trPr>
          <w:trHeight w:val="887" w:hRule="exact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20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</w:r>
          </w:p>
        </w:tc>
        <w:tc>
          <w:tcPr>
            <w:tcW w:w="46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Бухгалтерская, бюджетная, налоговая, статистическая отчетность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Начальник финансового отдела, специалисты финансового отдела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exact" w:line="245" w:before="0" w:after="200"/>
              <w:ind w:right="96" w:hanging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В установленные сроки</w:t>
            </w:r>
          </w:p>
        </w:tc>
      </w:tr>
    </w:tbl>
    <w:p>
      <w:pPr>
        <w:pStyle w:val="Normal"/>
        <w:spacing w:lineRule="auto" w:line="240" w:before="0" w:after="0"/>
        <w:ind w:firstLine="5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c69f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2b295a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2b295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LibreOffice/7.1.0.3$Windows_X86_64 LibreOffice_project/f6099ecf3d29644b5008cc8f48f42f4a40986e4c</Application>
  <AppVersion>15.0000</AppVersion>
  <Pages>4</Pages>
  <Words>679</Words>
  <Characters>4670</Characters>
  <CharactersWithSpaces>5249</CharactersWithSpaces>
  <Paragraphs>151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2013-06-21T14:25:00Z</dcterms:created>
  <dc:creator>user</dc:creator>
  <dc:description/>
  <dc:language>ru-RU</dc:language>
  <cp:lastModifiedBy/>
  <cp:lastPrinted>2021-07-19T08:54:09Z</cp:lastPrinted>
  <dcterms:modified xsi:type="dcterms:W3CDTF">2021-07-19T08:57:38Z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